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7B2B03"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A12BD9" w:rsidRPr="00A12BD9" w:rsidRDefault="00A12BD9" w:rsidP="00A12BD9">
                    <w:pPr>
                      <w:pStyle w:val="a6"/>
                      <w:spacing w:before="0" w:beforeAutospacing="0" w:after="0" w:afterAutospacing="0"/>
                      <w:jc w:val="center"/>
                      <w:rPr>
                        <w:b/>
                        <w:iCs/>
                        <w:caps/>
                        <w:color w:val="000000"/>
                        <w:sz w:val="44"/>
                        <w:szCs w:val="44"/>
                      </w:rPr>
                    </w:pPr>
                    <w:r w:rsidRPr="00A12BD9">
                      <w:rPr>
                        <w:b/>
                        <w:iCs/>
                        <w:caps/>
                        <w:color w:val="000000"/>
                        <w:sz w:val="44"/>
                        <w:szCs w:val="44"/>
                      </w:rPr>
                      <w:t>Граничні строки подання податкової декларації про майновий стан і доходи у 2020 році</w:t>
                    </w:r>
                  </w:p>
                  <w:p w:rsidR="002D5D6F" w:rsidRPr="00F67AC3" w:rsidRDefault="002D5D6F" w:rsidP="002D5D6F">
                    <w:pPr>
                      <w:spacing w:after="0" w:line="240" w:lineRule="auto"/>
                      <w:jc w:val="center"/>
                      <w:rPr>
                        <w:rFonts w:ascii="Times New Roman" w:hAnsi="Times New Roman"/>
                        <w:b/>
                        <w:color w:val="17365D"/>
                        <w:sz w:val="56"/>
                        <w:szCs w:val="56"/>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AD6C4E" w:rsidP="00CC28BB">
                  <w:pPr>
                    <w:rPr>
                      <w:i/>
                      <w:sz w:val="16"/>
                    </w:rPr>
                  </w:pPr>
                  <w:r>
                    <w:rPr>
                      <w:i/>
                      <w:sz w:val="16"/>
                    </w:rPr>
                    <w:t>січень</w:t>
                  </w:r>
                  <w:r w:rsidR="005506B3">
                    <w:rPr>
                      <w:i/>
                      <w:sz w:val="16"/>
                    </w:rPr>
                    <w:t xml:space="preserve"> 20</w:t>
                  </w:r>
                  <w:r>
                    <w:rPr>
                      <w:i/>
                      <w:sz w:val="16"/>
                    </w:rPr>
                    <w:t>20</w:t>
                  </w:r>
                  <w:r w:rsidR="005506B3">
                    <w:rPr>
                      <w:i/>
                      <w:sz w:val="16"/>
                    </w:rPr>
                    <w:t xml:space="preserve"> року</w:t>
                  </w:r>
                </w:p>
                <w:p w:rsidR="001428D3" w:rsidRPr="00CC28BB" w:rsidRDefault="001428D3" w:rsidP="00CC28BB"/>
              </w:txbxContent>
            </v:textbox>
          </v:shape>
        </w:pict>
      </w:r>
    </w:p>
    <w:p w:rsidR="001428D3" w:rsidRDefault="007B2B03">
      <w:r>
        <w:rPr>
          <w:noProof/>
          <w:lang w:eastAsia="uk-UA"/>
        </w:rPr>
        <w:pict>
          <v:shape id="_x0000_s1313" type="#_x0000_t202" style="position:absolute;margin-left:-4.65pt;margin-top:9.7pt;width:371.85pt;height:425.6pt;z-index:21" strokecolor="white">
            <v:textbox>
              <w:txbxContent>
                <w:p w:rsidR="007770CA" w:rsidRPr="007770CA" w:rsidRDefault="007B2B03" w:rsidP="007770CA">
                  <w:pPr>
                    <w:shd w:val="clear" w:color="auto" w:fill="FFFFFF"/>
                    <w:spacing w:after="0" w:line="240" w:lineRule="auto"/>
                    <w:jc w:val="both"/>
                    <w:rPr>
                      <w:rFonts w:ascii="Times New Roman" w:hAnsi="Times New Roman"/>
                      <w:b/>
                      <w:iCs/>
                      <w:caps/>
                      <w:color w:val="000000"/>
                      <w:sz w:val="28"/>
                      <w:szCs w:val="28"/>
                      <w:lang w:eastAsia="uk-UA"/>
                    </w:rPr>
                  </w:pPr>
                  <w:hyperlink r:id="rId8" w:tgtFrame="_blank" w:history="1"/>
                  <w:r w:rsidR="007770CA" w:rsidRPr="007770CA">
                    <w:rPr>
                      <w:rFonts w:ascii="Times New Roman" w:hAnsi="Times New Roman"/>
                      <w:color w:val="333333"/>
                      <w:sz w:val="28"/>
                      <w:szCs w:val="28"/>
                      <w:lang w:eastAsia="uk-UA"/>
                    </w:rPr>
                    <w:t xml:space="preserve">то згідно з </w:t>
                  </w:r>
                  <w:proofErr w:type="spellStart"/>
                  <w:r w:rsidR="007770CA" w:rsidRPr="007770CA">
                    <w:rPr>
                      <w:rFonts w:ascii="Times New Roman" w:hAnsi="Times New Roman"/>
                      <w:color w:val="333333"/>
                      <w:sz w:val="28"/>
                      <w:szCs w:val="28"/>
                      <w:lang w:eastAsia="uk-UA"/>
                    </w:rPr>
                    <w:t>п.п</w:t>
                  </w:r>
                  <w:proofErr w:type="spellEnd"/>
                  <w:r w:rsidR="007770CA" w:rsidRPr="007770CA">
                    <w:rPr>
                      <w:rFonts w:ascii="Times New Roman" w:hAnsi="Times New Roman"/>
                      <w:color w:val="333333"/>
                      <w:sz w:val="28"/>
                      <w:szCs w:val="28"/>
                      <w:lang w:eastAsia="uk-UA"/>
                    </w:rPr>
                    <w:t xml:space="preserve">. 170.11.2 п. 170.11 ст. 170 Кодексу такий платник зобов’язаний подати до контролюючого органу за своєю податковою </w:t>
                  </w:r>
                  <w:proofErr w:type="spellStart"/>
                  <w:r w:rsidR="007770CA" w:rsidRPr="007770CA">
                    <w:rPr>
                      <w:rFonts w:ascii="Times New Roman" w:hAnsi="Times New Roman"/>
                      <w:color w:val="333333"/>
                      <w:sz w:val="28"/>
                      <w:szCs w:val="28"/>
                      <w:lang w:eastAsia="uk-UA"/>
                    </w:rPr>
                    <w:t>адресою</w:t>
                  </w:r>
                  <w:proofErr w:type="spellEnd"/>
                  <w:r w:rsidR="007770CA" w:rsidRPr="007770CA">
                    <w:rPr>
                      <w:rFonts w:ascii="Times New Roman" w:hAnsi="Times New Roman"/>
                      <w:color w:val="333333"/>
                      <w:sz w:val="28"/>
                      <w:szCs w:val="28"/>
                      <w:lang w:eastAsia="uk-UA"/>
                    </w:rPr>
                    <w:t xml:space="preserve"> заяву про перенесення строку подання декларації </w:t>
                  </w:r>
                  <w:r w:rsidR="007770CA" w:rsidRPr="007770CA">
                    <w:rPr>
                      <w:rFonts w:ascii="Times New Roman" w:hAnsi="Times New Roman"/>
                      <w:b/>
                      <w:bCs/>
                      <w:color w:val="333333"/>
                      <w:sz w:val="28"/>
                      <w:szCs w:val="28"/>
                      <w:lang w:eastAsia="uk-UA"/>
                    </w:rPr>
                    <w:t>до 31 грудня року</w:t>
                  </w:r>
                  <w:r w:rsidR="007770CA" w:rsidRPr="007770CA">
                    <w:rPr>
                      <w:rFonts w:ascii="Times New Roman" w:hAnsi="Times New Roman"/>
                      <w:color w:val="333333"/>
                      <w:sz w:val="28"/>
                      <w:szCs w:val="28"/>
                      <w:lang w:eastAsia="uk-UA"/>
                    </w:rPr>
                    <w:t xml:space="preserve">, наступного за звітним. Заява подається до </w:t>
                  </w:r>
                  <w:r w:rsidR="007770CA" w:rsidRPr="007770CA">
                    <w:rPr>
                      <w:rFonts w:ascii="Times New Roman" w:hAnsi="Times New Roman"/>
                      <w:b/>
                      <w:iCs/>
                      <w:color w:val="333333"/>
                      <w:sz w:val="28"/>
                      <w:szCs w:val="28"/>
                      <w:lang w:eastAsia="uk-UA"/>
                    </w:rPr>
                    <w:t xml:space="preserve">01.05.2020 </w:t>
                  </w:r>
                  <w:r w:rsidR="007770CA" w:rsidRPr="007770CA">
                    <w:rPr>
                      <w:rFonts w:ascii="Times New Roman" w:hAnsi="Times New Roman"/>
                      <w:iCs/>
                      <w:color w:val="333333"/>
                      <w:sz w:val="28"/>
                      <w:szCs w:val="28"/>
                      <w:lang w:eastAsia="uk-UA"/>
                    </w:rPr>
                    <w:t>(граничний термін подання декларації).</w:t>
                  </w:r>
                </w:p>
                <w:p w:rsidR="00550B0B" w:rsidRPr="007770CA" w:rsidRDefault="00550B0B" w:rsidP="000955E8">
                  <w:pPr>
                    <w:shd w:val="clear" w:color="auto" w:fill="FFFFFF"/>
                    <w:rPr>
                      <w:sz w:val="28"/>
                      <w:szCs w:val="28"/>
                    </w:rPr>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7B2B03">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Територіальні органи ДПС у Волинській області:</w:t>
                  </w:r>
                  <w:proofErr w:type="spellStart"/>
                  <w:r w:rsidRPr="00FE0531">
                    <w:rPr>
                      <w:rStyle w:val="a8"/>
                      <w:spacing w:val="-4"/>
                      <w:sz w:val="18"/>
                      <w:szCs w:val="18"/>
                      <w:lang w:val="en-US"/>
                    </w:rPr>
                    <w:t>vl.tax</w:t>
                  </w:r>
                  <w:proofErr w:type="spellEnd"/>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7B2B03">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7B2B03">
      <w:r>
        <w:rPr>
          <w:noProof/>
          <w:lang w:eastAsia="uk-UA"/>
        </w:rPr>
        <w:pict>
          <v:oval id="_x0000_s1296" style="position:absolute;margin-left:159.65pt;margin-top:34.1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7B2B03">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7B2B03">
      <w:r>
        <w:rPr>
          <w:noProof/>
          <w:lang w:eastAsia="uk-UA"/>
        </w:rPr>
        <w:pict>
          <v:shape id="_x0000_s1310" type="#_x0000_t202" style="position:absolute;margin-left:408.7pt;margin-top:3.75pt;width:372.7pt;height:481.15pt;z-index:20" strokecolor="white">
            <v:textbox>
              <w:txbxContent>
                <w:p w:rsidR="00F672B7" w:rsidRPr="00F672B7" w:rsidRDefault="00F672B7" w:rsidP="000E0C9F">
                  <w:pPr>
                    <w:shd w:val="clear" w:color="auto" w:fill="FFFFFF"/>
                    <w:spacing w:after="0" w:line="240" w:lineRule="auto"/>
                    <w:jc w:val="both"/>
                    <w:rPr>
                      <w:rFonts w:ascii="Times New Roman" w:hAnsi="Times New Roman"/>
                      <w:iCs/>
                      <w:color w:val="333333"/>
                      <w:sz w:val="28"/>
                      <w:szCs w:val="28"/>
                      <w:lang w:val="en-US" w:eastAsia="uk-UA"/>
                    </w:rPr>
                  </w:pPr>
                  <w:r w:rsidRPr="00F672B7">
                    <w:rPr>
                      <w:rFonts w:ascii="Times New Roman" w:hAnsi="Times New Roman"/>
                      <w:iCs/>
                      <w:color w:val="333333"/>
                      <w:sz w:val="28"/>
                      <w:szCs w:val="28"/>
                      <w:lang w:eastAsia="uk-UA"/>
                    </w:rPr>
                    <w:t>реєстрації припинення підприємницької діяльності – для фізичних осіб – підприємців, стосовно яких проведено державну реєстрацію припинення підприємницької діяльності фізичної особи - підприємця за її рішенням.</w:t>
                  </w:r>
                </w:p>
                <w:p w:rsidR="000E0C9F" w:rsidRPr="000E0C9F" w:rsidRDefault="000E0C9F" w:rsidP="000E0C9F">
                  <w:pPr>
                    <w:shd w:val="clear" w:color="auto" w:fill="FFFFFF"/>
                    <w:spacing w:after="0" w:line="240" w:lineRule="auto"/>
                    <w:jc w:val="both"/>
                    <w:rPr>
                      <w:rFonts w:ascii="Times New Roman" w:hAnsi="Times New Roman"/>
                      <w:iCs/>
                      <w:color w:val="333333"/>
                      <w:sz w:val="28"/>
                      <w:szCs w:val="28"/>
                      <w:lang w:eastAsia="uk-UA"/>
                    </w:rPr>
                  </w:pPr>
                  <w:r w:rsidRPr="000E0C9F">
                    <w:rPr>
                      <w:rFonts w:ascii="Times New Roman" w:hAnsi="Times New Roman"/>
                      <w:iCs/>
                      <w:color w:val="333333"/>
                      <w:sz w:val="28"/>
                      <w:szCs w:val="28"/>
                      <w:lang w:eastAsia="uk-UA"/>
                    </w:rPr>
                    <w:t> </w:t>
                  </w:r>
                </w:p>
                <w:p w:rsidR="000E0C9F" w:rsidRPr="000E0C9F" w:rsidRDefault="000E0C9F" w:rsidP="000E0C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i/>
                      <w:iCs/>
                      <w:color w:val="333333"/>
                      <w:sz w:val="28"/>
                      <w:szCs w:val="28"/>
                      <w:lang w:eastAsia="uk-UA"/>
                    </w:rPr>
                  </w:pPr>
                  <w:r w:rsidRPr="000E0C9F">
                    <w:rPr>
                      <w:rFonts w:ascii="Times New Roman" w:hAnsi="Times New Roman"/>
                      <w:b/>
                      <w:i/>
                      <w:iCs/>
                      <w:color w:val="333333"/>
                      <w:sz w:val="28"/>
                      <w:szCs w:val="28"/>
                      <w:lang w:eastAsia="uk-UA"/>
                    </w:rPr>
                    <w:t>У разі проведення державної реєстрації припинення підприємницької діяльності фізичної особи - підприємця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w:t>
                  </w:r>
                </w:p>
                <w:p w:rsidR="000E0C9F" w:rsidRPr="000E0C9F" w:rsidRDefault="000E0C9F" w:rsidP="000E0C9F">
                  <w:pPr>
                    <w:shd w:val="clear" w:color="auto" w:fill="FFFFFF"/>
                    <w:spacing w:after="0" w:line="240" w:lineRule="auto"/>
                    <w:jc w:val="both"/>
                    <w:rPr>
                      <w:rFonts w:ascii="Times New Roman" w:hAnsi="Times New Roman"/>
                      <w:b/>
                      <w:iCs/>
                      <w:color w:val="333333"/>
                      <w:sz w:val="28"/>
                      <w:szCs w:val="28"/>
                      <w:lang w:eastAsia="uk-UA"/>
                    </w:rPr>
                  </w:pPr>
                  <w:r w:rsidRPr="000E0C9F">
                    <w:rPr>
                      <w:rFonts w:ascii="Times New Roman" w:hAnsi="Times New Roman"/>
                      <w:iCs/>
                      <w:color w:val="333333"/>
                      <w:sz w:val="28"/>
                      <w:szCs w:val="28"/>
                      <w:lang w:eastAsia="uk-UA"/>
                    </w:rPr>
                    <w:t> </w:t>
                  </w:r>
                </w:p>
                <w:p w:rsidR="008D74D6" w:rsidRPr="000E0C9F" w:rsidRDefault="008D74D6" w:rsidP="008D74D6">
                  <w:pPr>
                    <w:shd w:val="clear" w:color="auto" w:fill="FFFFFF"/>
                    <w:spacing w:after="0" w:line="240" w:lineRule="auto"/>
                    <w:jc w:val="both"/>
                    <w:rPr>
                      <w:rFonts w:ascii="Times New Roman" w:hAnsi="Times New Roman"/>
                      <w:iCs/>
                      <w:color w:val="333333"/>
                      <w:sz w:val="28"/>
                      <w:szCs w:val="28"/>
                      <w:lang w:eastAsia="uk-UA"/>
                    </w:rPr>
                  </w:pPr>
                  <w:r w:rsidRPr="000E0C9F">
                    <w:rPr>
                      <w:rFonts w:ascii="Times New Roman" w:hAnsi="Times New Roman"/>
                      <w:b/>
                      <w:iCs/>
                      <w:color w:val="333333"/>
                      <w:sz w:val="28"/>
                      <w:szCs w:val="28"/>
                      <w:lang w:eastAsia="uk-UA"/>
                    </w:rPr>
                    <w:t xml:space="preserve"> не пізніше 60 календарних днів</w:t>
                  </w:r>
                  <w:r w:rsidRPr="000E0C9F">
                    <w:rPr>
                      <w:rFonts w:ascii="Times New Roman" w:hAnsi="Times New Roman"/>
                      <w:iCs/>
                      <w:color w:val="333333"/>
                      <w:sz w:val="28"/>
                      <w:szCs w:val="28"/>
                      <w:lang w:eastAsia="uk-UA"/>
                    </w:rPr>
                    <w:t>, що передують виїзду</w:t>
                  </w:r>
                  <w:r w:rsidRPr="000E0C9F">
                    <w:rPr>
                      <w:rFonts w:ascii="Times New Roman" w:hAnsi="Times New Roman"/>
                      <w:b/>
                      <w:iCs/>
                      <w:color w:val="333333"/>
                      <w:sz w:val="28"/>
                      <w:szCs w:val="28"/>
                      <w:lang w:eastAsia="uk-UA"/>
                    </w:rPr>
                    <w:t xml:space="preserve"> – </w:t>
                  </w:r>
                  <w:r w:rsidRPr="000E0C9F">
                    <w:rPr>
                      <w:rFonts w:ascii="Times New Roman" w:hAnsi="Times New Roman"/>
                      <w:iCs/>
                      <w:color w:val="333333"/>
                      <w:sz w:val="28"/>
                      <w:szCs w:val="28"/>
                      <w:lang w:eastAsia="uk-UA"/>
                    </w:rPr>
                    <w:t>для платників податку - резидентів, які виїжджають за кордон на постійне місце проживання.</w:t>
                  </w:r>
                </w:p>
                <w:p w:rsidR="008D74D6" w:rsidRPr="000E0C9F" w:rsidRDefault="008D74D6" w:rsidP="008D74D6">
                  <w:pPr>
                    <w:shd w:val="clear" w:color="auto" w:fill="FFFFFF"/>
                    <w:spacing w:after="0" w:line="240" w:lineRule="auto"/>
                    <w:jc w:val="both"/>
                    <w:rPr>
                      <w:rFonts w:ascii="Times New Roman" w:hAnsi="Times New Roman"/>
                      <w:iCs/>
                      <w:color w:val="333333"/>
                      <w:sz w:val="28"/>
                      <w:szCs w:val="28"/>
                      <w:lang w:eastAsia="uk-UA"/>
                    </w:rPr>
                  </w:pPr>
                </w:p>
                <w:p w:rsidR="008D74D6" w:rsidRPr="000E0C9F" w:rsidRDefault="008D74D6" w:rsidP="008D74D6">
                  <w:pPr>
                    <w:shd w:val="clear" w:color="auto" w:fill="FFFFFF"/>
                    <w:spacing w:after="0" w:line="240" w:lineRule="auto"/>
                    <w:ind w:firstLine="708"/>
                    <w:jc w:val="both"/>
                    <w:rPr>
                      <w:rFonts w:ascii="Times New Roman" w:hAnsi="Times New Roman"/>
                      <w:iCs/>
                      <w:color w:val="333333"/>
                      <w:sz w:val="28"/>
                      <w:szCs w:val="28"/>
                      <w:lang w:eastAsia="uk-UA"/>
                    </w:rPr>
                  </w:pPr>
                  <w:r w:rsidRPr="000E0C9F">
                    <w:rPr>
                      <w:rFonts w:ascii="Times New Roman" w:hAnsi="Times New Roman"/>
                      <w:iCs/>
                      <w:color w:val="333333"/>
                      <w:sz w:val="28"/>
                      <w:szCs w:val="28"/>
                      <w:lang w:eastAsia="uk-UA"/>
                    </w:rPr>
                    <w:t>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  (п. 49.20 ст. 49 Кодексу).</w:t>
                  </w:r>
                </w:p>
                <w:p w:rsidR="00B37998" w:rsidRPr="000E0C9F" w:rsidRDefault="00B37998" w:rsidP="008D74D6">
                  <w:pPr>
                    <w:shd w:val="clear" w:color="auto" w:fill="FFFFFF"/>
                    <w:spacing w:after="0" w:line="240" w:lineRule="auto"/>
                    <w:ind w:firstLine="708"/>
                    <w:jc w:val="both"/>
                    <w:rPr>
                      <w:rFonts w:ascii="Times New Roman" w:hAnsi="Times New Roman"/>
                      <w:b/>
                      <w:iCs/>
                      <w:color w:val="333333"/>
                      <w:sz w:val="28"/>
                      <w:szCs w:val="28"/>
                      <w:lang w:eastAsia="uk-UA"/>
                    </w:rPr>
                  </w:pPr>
                </w:p>
                <w:p w:rsidR="00584C55" w:rsidRPr="00E8587A" w:rsidRDefault="008D74D6" w:rsidP="00C61A85">
                  <w:pPr>
                    <w:shd w:val="clear" w:color="auto" w:fill="FFFFFF"/>
                    <w:spacing w:after="0" w:line="240" w:lineRule="auto"/>
                    <w:ind w:firstLine="708"/>
                    <w:jc w:val="both"/>
                    <w:rPr>
                      <w:sz w:val="28"/>
                      <w:szCs w:val="28"/>
                    </w:rPr>
                  </w:pPr>
                  <w:r w:rsidRPr="000E0C9F">
                    <w:rPr>
                      <w:rFonts w:ascii="Times New Roman" w:hAnsi="Times New Roman"/>
                      <w:b/>
                      <w:iCs/>
                      <w:color w:val="333333"/>
                      <w:sz w:val="28"/>
                      <w:szCs w:val="28"/>
                      <w:lang w:eastAsia="uk-UA"/>
                    </w:rPr>
                    <w:t xml:space="preserve">При отриманні </w:t>
                  </w:r>
                  <w:r w:rsidRPr="00F672B7">
                    <w:rPr>
                      <w:rFonts w:ascii="Times New Roman" w:hAnsi="Times New Roman"/>
                      <w:b/>
                      <w:iCs/>
                      <w:color w:val="333333"/>
                      <w:sz w:val="28"/>
                      <w:szCs w:val="28"/>
                      <w:lang w:eastAsia="uk-UA"/>
                    </w:rPr>
                    <w:t>іноземних доходів:</w:t>
                  </w:r>
                  <w:r w:rsidRPr="00F672B7">
                    <w:rPr>
                      <w:rFonts w:ascii="Times New Roman" w:hAnsi="Times New Roman"/>
                      <w:iCs/>
                      <w:color w:val="333333"/>
                      <w:sz w:val="28"/>
                      <w:szCs w:val="28"/>
                      <w:lang w:eastAsia="uk-UA"/>
                    </w:rPr>
                    <w:t xml:space="preserve"> у разі </w:t>
                  </w:r>
                  <w:r w:rsidRPr="00F672B7">
                    <w:rPr>
                      <w:rFonts w:ascii="Times New Roman" w:hAnsi="Times New Roman"/>
                      <w:color w:val="333333"/>
                      <w:sz w:val="28"/>
                      <w:szCs w:val="28"/>
                      <w:lang w:eastAsia="uk-UA"/>
                    </w:rPr>
                    <w:t>відсутності у платника податку</w:t>
                  </w:r>
                  <w:r w:rsidRPr="00F672B7">
                    <w:rPr>
                      <w:rFonts w:ascii="Times New Roman" w:hAnsi="Times New Roman"/>
                      <w:iCs/>
                      <w:color w:val="333333"/>
                      <w:sz w:val="28"/>
                      <w:szCs w:val="28"/>
                      <w:lang w:eastAsia="uk-UA"/>
                    </w:rPr>
                    <w:t xml:space="preserve"> </w:t>
                  </w:r>
                  <w:r w:rsidRPr="00F672B7">
                    <w:rPr>
                      <w:rFonts w:ascii="Times New Roman" w:hAnsi="Times New Roman"/>
                      <w:color w:val="333333"/>
                      <w:sz w:val="28"/>
                      <w:szCs w:val="28"/>
                      <w:lang w:eastAsia="uk-UA"/>
                    </w:rPr>
                    <w:t xml:space="preserve">підтверджуючих документів щодо суми отриманого ним доходу з іноземних джерел і суми сплаченого ним податку в іноземній юрисдикції, оформлених відповідно </w:t>
                  </w:r>
                  <w:r w:rsidR="004C5155" w:rsidRPr="00F672B7">
                    <w:rPr>
                      <w:rFonts w:ascii="Times New Roman" w:hAnsi="Times New Roman"/>
                      <w:color w:val="333333"/>
                      <w:sz w:val="28"/>
                      <w:szCs w:val="28"/>
                      <w:lang w:eastAsia="uk-UA"/>
                    </w:rPr>
                    <w:t>до ст. 13 Кодексу</w:t>
                  </w:r>
                  <w:r w:rsidR="00E8587A">
                    <w:rPr>
                      <w:rFonts w:ascii="Times New Roman" w:hAnsi="Times New Roman"/>
                      <w:color w:val="333333"/>
                      <w:sz w:val="28"/>
                      <w:szCs w:val="28"/>
                      <w:lang w:eastAsia="uk-UA"/>
                    </w:rPr>
                    <w:t>,</w:t>
                  </w:r>
                </w:p>
              </w:txbxContent>
            </v:textbox>
          </v:shape>
        </w:pict>
      </w:r>
      <w:r>
        <w:rPr>
          <w:noProof/>
          <w:lang w:eastAsia="uk-UA"/>
        </w:rPr>
        <w:pict>
          <v:shape id="_x0000_s1309" type="#_x0000_t202" style="position:absolute;margin-left:-8.05pt;margin-top:3.75pt;width:369.3pt;height:481.15pt;z-index:19" strokecolor="white">
            <v:textbox>
              <w:txbxContent>
                <w:p w:rsidR="0016167A" w:rsidRPr="000E0C9F" w:rsidRDefault="0016167A" w:rsidP="00DB1C39">
                  <w:pPr>
                    <w:shd w:val="clear" w:color="auto" w:fill="FFFFFF"/>
                    <w:spacing w:after="0" w:line="240" w:lineRule="auto"/>
                    <w:ind w:firstLine="708"/>
                    <w:jc w:val="both"/>
                    <w:rPr>
                      <w:rFonts w:ascii="Times New Roman" w:hAnsi="Times New Roman"/>
                      <w:iCs/>
                      <w:color w:val="333333"/>
                      <w:sz w:val="28"/>
                      <w:szCs w:val="28"/>
                      <w:lang w:val="ru-RU" w:eastAsia="uk-UA"/>
                    </w:rPr>
                  </w:pPr>
                  <w:r w:rsidRPr="000E0C9F">
                    <w:rPr>
                      <w:rFonts w:ascii="Times New Roman" w:hAnsi="Times New Roman"/>
                      <w:iCs/>
                      <w:color w:val="333333"/>
                      <w:sz w:val="28"/>
                      <w:szCs w:val="28"/>
                      <w:lang w:eastAsia="uk-UA"/>
                    </w:rPr>
                    <w:t xml:space="preserve">Головне управління </w:t>
                  </w:r>
                  <w:r w:rsidR="007B2B03">
                    <w:rPr>
                      <w:rFonts w:ascii="Times New Roman" w:hAnsi="Times New Roman"/>
                      <w:iCs/>
                      <w:color w:val="333333"/>
                      <w:sz w:val="28"/>
                      <w:szCs w:val="28"/>
                      <w:lang w:eastAsia="uk-UA"/>
                    </w:rPr>
                    <w:t xml:space="preserve">ДПС </w:t>
                  </w:r>
                  <w:r w:rsidRPr="000E0C9F">
                    <w:rPr>
                      <w:rFonts w:ascii="Times New Roman" w:hAnsi="Times New Roman"/>
                      <w:iCs/>
                      <w:color w:val="333333"/>
                      <w:sz w:val="28"/>
                      <w:szCs w:val="28"/>
                      <w:lang w:eastAsia="uk-UA"/>
                    </w:rPr>
                    <w:t>у Волинській області повідомляє про граничні строки подання податкової декларації про майновий</w:t>
                  </w:r>
                  <w:r w:rsidR="0092768B" w:rsidRPr="000E0C9F">
                    <w:rPr>
                      <w:rFonts w:ascii="Times New Roman" w:hAnsi="Times New Roman"/>
                      <w:iCs/>
                      <w:color w:val="333333"/>
                      <w:sz w:val="28"/>
                      <w:szCs w:val="28"/>
                      <w:lang w:val="ru-RU" w:eastAsia="uk-UA"/>
                    </w:rPr>
                    <w:t xml:space="preserve"> </w:t>
                  </w:r>
                  <w:r w:rsidRPr="000E0C9F">
                    <w:rPr>
                      <w:rFonts w:ascii="Times New Roman" w:hAnsi="Times New Roman"/>
                      <w:iCs/>
                      <w:color w:val="333333"/>
                      <w:sz w:val="28"/>
                      <w:szCs w:val="28"/>
                      <w:lang w:eastAsia="uk-UA"/>
                    </w:rPr>
                    <w:t>стан</w:t>
                  </w:r>
                  <w:r w:rsidR="00F672B7" w:rsidRPr="00F672B7">
                    <w:rPr>
                      <w:rFonts w:ascii="Times New Roman" w:hAnsi="Times New Roman"/>
                      <w:iCs/>
                      <w:color w:val="333333"/>
                      <w:sz w:val="28"/>
                      <w:szCs w:val="28"/>
                      <w:lang w:val="ru-RU" w:eastAsia="uk-UA"/>
                    </w:rPr>
                    <w:t xml:space="preserve"> </w:t>
                  </w:r>
                  <w:r w:rsidR="0092768B" w:rsidRPr="000E0C9F">
                    <w:rPr>
                      <w:rFonts w:ascii="Times New Roman" w:hAnsi="Times New Roman"/>
                      <w:iCs/>
                      <w:color w:val="333333"/>
                      <w:sz w:val="28"/>
                      <w:szCs w:val="28"/>
                      <w:lang w:val="ru-RU" w:eastAsia="uk-UA"/>
                    </w:rPr>
                    <w:t xml:space="preserve"> </w:t>
                  </w:r>
                  <w:r w:rsidRPr="000E0C9F">
                    <w:rPr>
                      <w:rFonts w:ascii="Times New Roman" w:hAnsi="Times New Roman"/>
                      <w:iCs/>
                      <w:color w:val="333333"/>
                      <w:sz w:val="28"/>
                      <w:szCs w:val="28"/>
                      <w:lang w:eastAsia="uk-UA"/>
                    </w:rPr>
                    <w:t>і</w:t>
                  </w:r>
                  <w:r w:rsidR="0092768B" w:rsidRPr="000E0C9F">
                    <w:rPr>
                      <w:rFonts w:ascii="Times New Roman" w:hAnsi="Times New Roman"/>
                      <w:iCs/>
                      <w:color w:val="333333"/>
                      <w:sz w:val="28"/>
                      <w:szCs w:val="28"/>
                      <w:lang w:val="ru-RU" w:eastAsia="uk-UA"/>
                    </w:rPr>
                    <w:t xml:space="preserve"> </w:t>
                  </w:r>
                  <w:r w:rsidRPr="000E0C9F">
                    <w:rPr>
                      <w:rFonts w:ascii="Times New Roman" w:hAnsi="Times New Roman"/>
                      <w:iCs/>
                      <w:color w:val="333333"/>
                      <w:sz w:val="28"/>
                      <w:szCs w:val="28"/>
                      <w:lang w:eastAsia="uk-UA"/>
                    </w:rPr>
                    <w:t>доходи у 2020 році, а саме</w:t>
                  </w:r>
                  <w:r w:rsidRPr="000E0C9F">
                    <w:rPr>
                      <w:rFonts w:ascii="Times New Roman" w:hAnsi="Times New Roman"/>
                      <w:iCs/>
                      <w:color w:val="333333"/>
                      <w:sz w:val="28"/>
                      <w:szCs w:val="28"/>
                      <w:lang w:val="ru-RU" w:eastAsia="uk-UA"/>
                    </w:rPr>
                    <w:t>:</w:t>
                  </w:r>
                </w:p>
                <w:p w:rsidR="0016167A" w:rsidRPr="000E0C9F" w:rsidRDefault="0016167A" w:rsidP="00DB1C39">
                  <w:pPr>
                    <w:shd w:val="clear" w:color="auto" w:fill="FFFFFF"/>
                    <w:spacing w:after="0" w:line="240" w:lineRule="auto"/>
                    <w:jc w:val="both"/>
                    <w:rPr>
                      <w:rFonts w:ascii="Times New Roman" w:hAnsi="Times New Roman"/>
                      <w:b/>
                      <w:iCs/>
                      <w:color w:val="333333"/>
                      <w:sz w:val="28"/>
                      <w:szCs w:val="28"/>
                      <w:lang w:val="ru-RU" w:eastAsia="uk-UA"/>
                    </w:rPr>
                  </w:pPr>
                </w:p>
                <w:p w:rsidR="008D74D6" w:rsidRPr="000E0C9F" w:rsidRDefault="008D74D6" w:rsidP="00B37998">
                  <w:pPr>
                    <w:shd w:val="clear" w:color="auto" w:fill="FFFFFF"/>
                    <w:spacing w:after="0" w:line="240" w:lineRule="auto"/>
                    <w:jc w:val="both"/>
                    <w:rPr>
                      <w:rFonts w:ascii="Times New Roman" w:hAnsi="Times New Roman"/>
                      <w:iCs/>
                      <w:color w:val="333333"/>
                      <w:sz w:val="28"/>
                      <w:szCs w:val="28"/>
                      <w:lang w:eastAsia="uk-UA"/>
                    </w:rPr>
                  </w:pPr>
                  <w:r w:rsidRPr="000E0C9F">
                    <w:rPr>
                      <w:rFonts w:ascii="Times New Roman" w:hAnsi="Times New Roman"/>
                      <w:b/>
                      <w:iCs/>
                      <w:color w:val="333333"/>
                      <w:sz w:val="28"/>
                      <w:szCs w:val="28"/>
                      <w:lang w:eastAsia="uk-UA"/>
                    </w:rPr>
                    <w:t xml:space="preserve">10.02.2020 - </w:t>
                  </w:r>
                  <w:r w:rsidRPr="000E0C9F">
                    <w:rPr>
                      <w:rFonts w:ascii="Times New Roman" w:hAnsi="Times New Roman"/>
                      <w:iCs/>
                      <w:color w:val="333333"/>
                      <w:sz w:val="28"/>
                      <w:szCs w:val="28"/>
                      <w:lang w:eastAsia="uk-UA"/>
                    </w:rPr>
                    <w:t>для фізичних осіб - підприємців (крім осіб, що обрали спрощену систему оподаткування) (протягом 40 календарних днів, що настають за останнім календарним днем звітного (податкового) кварталу (року).</w:t>
                  </w:r>
                </w:p>
                <w:p w:rsidR="008D74D6" w:rsidRPr="000E0C9F" w:rsidRDefault="008D74D6" w:rsidP="008D74D6">
                  <w:pPr>
                    <w:shd w:val="clear" w:color="auto" w:fill="FFFFFF"/>
                    <w:spacing w:after="0" w:line="240" w:lineRule="auto"/>
                    <w:jc w:val="both"/>
                    <w:rPr>
                      <w:rFonts w:ascii="Times New Roman" w:hAnsi="Times New Roman"/>
                      <w:iCs/>
                      <w:color w:val="333333"/>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tblGrid>
                  <w:tr w:rsidR="008D74D6" w:rsidRPr="000E0C9F" w:rsidTr="006C7E6F">
                    <w:tc>
                      <w:tcPr>
                        <w:tcW w:w="9853" w:type="dxa"/>
                        <w:shd w:val="clear" w:color="auto" w:fill="auto"/>
                      </w:tcPr>
                      <w:p w:rsidR="008D74D6" w:rsidRPr="000E0C9F" w:rsidRDefault="008D74D6" w:rsidP="006C7E6F">
                        <w:pPr>
                          <w:shd w:val="clear" w:color="auto" w:fill="FFFFFF"/>
                          <w:spacing w:after="0" w:line="240" w:lineRule="auto"/>
                          <w:jc w:val="both"/>
                          <w:rPr>
                            <w:rFonts w:ascii="Times New Roman" w:hAnsi="Times New Roman"/>
                            <w:b/>
                            <w:i/>
                            <w:iCs/>
                            <w:color w:val="333333"/>
                            <w:sz w:val="28"/>
                            <w:szCs w:val="28"/>
                            <w:lang w:eastAsia="uk-UA"/>
                          </w:rPr>
                        </w:pPr>
                        <w:r w:rsidRPr="000E0C9F">
                          <w:rPr>
                            <w:rFonts w:ascii="Times New Roman" w:hAnsi="Times New Roman"/>
                            <w:b/>
                            <w:i/>
                            <w:iCs/>
                            <w:color w:val="333333"/>
                            <w:sz w:val="28"/>
                            <w:szCs w:val="28"/>
                            <w:lang w:eastAsia="uk-UA"/>
                          </w:rPr>
                          <w:t xml:space="preserve">У разі якщо фізична особа - підприємець (крім осіб, що обрали спрощену систему оподаткування) отримує інші доходи, ніж від провадження підприємницької діяльності, такі доходи з джерел їх походження з України та іноземні доходи зазначаються в річній податковій декларації, що подається у строк, визначений </w:t>
                        </w:r>
                        <w:proofErr w:type="spellStart"/>
                        <w:r w:rsidRPr="000E0C9F">
                          <w:rPr>
                            <w:rFonts w:ascii="Times New Roman" w:hAnsi="Times New Roman"/>
                            <w:b/>
                            <w:i/>
                            <w:iCs/>
                            <w:color w:val="333333"/>
                            <w:sz w:val="28"/>
                            <w:szCs w:val="28"/>
                            <w:lang w:eastAsia="uk-UA"/>
                          </w:rPr>
                          <w:t>п.п</w:t>
                        </w:r>
                        <w:proofErr w:type="spellEnd"/>
                        <w:r w:rsidRPr="000E0C9F">
                          <w:rPr>
                            <w:rFonts w:ascii="Times New Roman" w:hAnsi="Times New Roman"/>
                            <w:b/>
                            <w:i/>
                            <w:iCs/>
                            <w:color w:val="333333"/>
                            <w:sz w:val="28"/>
                            <w:szCs w:val="28"/>
                            <w:lang w:eastAsia="uk-UA"/>
                          </w:rPr>
                          <w:t>. 49.18.5 п. 49.18 ст. 49 Кодексу</w:t>
                        </w:r>
                      </w:p>
                    </w:tc>
                  </w:tr>
                </w:tbl>
                <w:p w:rsidR="008D74D6" w:rsidRPr="000E0C9F" w:rsidRDefault="008D74D6" w:rsidP="008D74D6">
                  <w:pPr>
                    <w:shd w:val="clear" w:color="auto" w:fill="FFFFFF"/>
                    <w:spacing w:after="0" w:line="240" w:lineRule="auto"/>
                    <w:jc w:val="both"/>
                    <w:rPr>
                      <w:rFonts w:ascii="Times New Roman" w:hAnsi="Times New Roman"/>
                      <w:i/>
                      <w:iCs/>
                      <w:color w:val="333333"/>
                      <w:sz w:val="28"/>
                      <w:szCs w:val="28"/>
                      <w:lang w:eastAsia="uk-UA"/>
                    </w:rPr>
                  </w:pPr>
                  <w:r w:rsidRPr="000E0C9F">
                    <w:rPr>
                      <w:rFonts w:ascii="Times New Roman" w:hAnsi="Times New Roman"/>
                      <w:i/>
                      <w:iCs/>
                      <w:color w:val="333333"/>
                      <w:sz w:val="28"/>
                      <w:szCs w:val="28"/>
                      <w:lang w:eastAsia="uk-UA"/>
                    </w:rPr>
                    <w:t> </w:t>
                  </w:r>
                </w:p>
                <w:p w:rsidR="008D74D6" w:rsidRPr="000E0C9F" w:rsidRDefault="008D74D6" w:rsidP="008D74D6">
                  <w:pPr>
                    <w:shd w:val="clear" w:color="auto" w:fill="FFFFFF"/>
                    <w:spacing w:after="0" w:line="240" w:lineRule="auto"/>
                    <w:jc w:val="both"/>
                    <w:rPr>
                      <w:rFonts w:ascii="Times New Roman" w:hAnsi="Times New Roman"/>
                      <w:iCs/>
                      <w:color w:val="333333"/>
                      <w:sz w:val="28"/>
                      <w:szCs w:val="28"/>
                      <w:lang w:eastAsia="uk-UA"/>
                    </w:rPr>
                  </w:pPr>
                  <w:r w:rsidRPr="000E0C9F">
                    <w:rPr>
                      <w:rFonts w:ascii="Times New Roman" w:hAnsi="Times New Roman"/>
                      <w:b/>
                      <w:iCs/>
                      <w:color w:val="333333"/>
                      <w:sz w:val="28"/>
                      <w:szCs w:val="28"/>
                      <w:lang w:eastAsia="uk-UA"/>
                    </w:rPr>
                    <w:t xml:space="preserve">30.04.2020 - </w:t>
                  </w:r>
                  <w:r w:rsidRPr="000E0C9F">
                    <w:rPr>
                      <w:rFonts w:ascii="Times New Roman" w:hAnsi="Times New Roman"/>
                      <w:iCs/>
                      <w:color w:val="333333"/>
                      <w:sz w:val="28"/>
                      <w:szCs w:val="28"/>
                      <w:lang w:eastAsia="uk-UA"/>
                    </w:rPr>
                    <w:t xml:space="preserve">для громадян, які зобов’язані подати декларацію (до  01 травня року, що настає за звітним). </w:t>
                  </w:r>
                </w:p>
                <w:p w:rsidR="008D74D6" w:rsidRPr="000E0C9F" w:rsidRDefault="008D74D6" w:rsidP="008D74D6">
                  <w:pPr>
                    <w:shd w:val="clear" w:color="auto" w:fill="FFFFFF"/>
                    <w:spacing w:after="0" w:line="240" w:lineRule="auto"/>
                    <w:jc w:val="both"/>
                    <w:rPr>
                      <w:rFonts w:ascii="Times New Roman" w:hAnsi="Times New Roman"/>
                      <w:b/>
                      <w:iCs/>
                      <w:color w:val="333333"/>
                      <w:sz w:val="28"/>
                      <w:szCs w:val="28"/>
                      <w:lang w:eastAsia="uk-UA"/>
                    </w:rPr>
                  </w:pPr>
                </w:p>
                <w:p w:rsidR="008D74D6" w:rsidRPr="000E0C9F" w:rsidRDefault="008D74D6" w:rsidP="008D74D6">
                  <w:pPr>
                    <w:shd w:val="clear" w:color="auto" w:fill="FFFFFF"/>
                    <w:spacing w:after="0" w:line="240" w:lineRule="auto"/>
                    <w:jc w:val="both"/>
                    <w:rPr>
                      <w:rFonts w:ascii="Times New Roman" w:hAnsi="Times New Roman"/>
                      <w:iCs/>
                      <w:color w:val="333333"/>
                      <w:sz w:val="28"/>
                      <w:szCs w:val="28"/>
                      <w:lang w:eastAsia="uk-UA"/>
                    </w:rPr>
                  </w:pPr>
                  <w:r w:rsidRPr="000E0C9F">
                    <w:rPr>
                      <w:rFonts w:ascii="Times New Roman" w:hAnsi="Times New Roman"/>
                      <w:b/>
                      <w:iCs/>
                      <w:color w:val="333333"/>
                      <w:sz w:val="28"/>
                      <w:szCs w:val="28"/>
                      <w:lang w:eastAsia="uk-UA"/>
                    </w:rPr>
                    <w:t xml:space="preserve">30.04.2020 - </w:t>
                  </w:r>
                  <w:r w:rsidRPr="000E0C9F">
                    <w:rPr>
                      <w:rFonts w:ascii="Times New Roman" w:hAnsi="Times New Roman"/>
                      <w:iCs/>
                      <w:color w:val="333333"/>
                      <w:sz w:val="28"/>
                      <w:szCs w:val="28"/>
                      <w:lang w:eastAsia="uk-UA"/>
                    </w:rPr>
                    <w:t>для осіб, які провадять незалежну профес</w:t>
                  </w:r>
                  <w:bookmarkStart w:id="0" w:name="_GoBack"/>
                  <w:bookmarkEnd w:id="0"/>
                  <w:r w:rsidRPr="000E0C9F">
                    <w:rPr>
                      <w:rFonts w:ascii="Times New Roman" w:hAnsi="Times New Roman"/>
                      <w:iCs/>
                      <w:color w:val="333333"/>
                      <w:sz w:val="28"/>
                      <w:szCs w:val="28"/>
                      <w:lang w:eastAsia="uk-UA"/>
                    </w:rPr>
                    <w:t xml:space="preserve">ійну діяльність (до  01 травня року, що настає за звітним). </w:t>
                  </w:r>
                </w:p>
                <w:p w:rsidR="008D74D6" w:rsidRPr="000E0C9F" w:rsidRDefault="008D74D6" w:rsidP="008D74D6">
                  <w:pPr>
                    <w:shd w:val="clear" w:color="auto" w:fill="FFFFFF"/>
                    <w:spacing w:after="0" w:line="240" w:lineRule="auto"/>
                    <w:jc w:val="both"/>
                    <w:rPr>
                      <w:rFonts w:ascii="Times New Roman" w:hAnsi="Times New Roman"/>
                      <w:b/>
                      <w:iCs/>
                      <w:color w:val="333333"/>
                      <w:sz w:val="28"/>
                      <w:szCs w:val="28"/>
                      <w:lang w:eastAsia="uk-UA"/>
                    </w:rPr>
                  </w:pPr>
                </w:p>
                <w:p w:rsidR="00B37998" w:rsidRPr="000E0C9F" w:rsidRDefault="008D74D6" w:rsidP="008D74D6">
                  <w:pPr>
                    <w:shd w:val="clear" w:color="auto" w:fill="FFFFFF"/>
                    <w:spacing w:after="0" w:line="240" w:lineRule="auto"/>
                    <w:jc w:val="both"/>
                    <w:rPr>
                      <w:rFonts w:ascii="Times New Roman" w:hAnsi="Times New Roman"/>
                      <w:iCs/>
                      <w:color w:val="333333"/>
                      <w:sz w:val="28"/>
                      <w:szCs w:val="28"/>
                      <w:lang w:eastAsia="uk-UA"/>
                    </w:rPr>
                  </w:pPr>
                  <w:r w:rsidRPr="000E0C9F">
                    <w:rPr>
                      <w:rFonts w:ascii="Times New Roman" w:hAnsi="Times New Roman"/>
                      <w:b/>
                      <w:iCs/>
                      <w:color w:val="333333"/>
                      <w:sz w:val="28"/>
                      <w:szCs w:val="28"/>
                      <w:lang w:eastAsia="uk-UA"/>
                    </w:rPr>
                    <w:t xml:space="preserve">31.12.2020 - </w:t>
                  </w:r>
                  <w:r w:rsidRPr="000E0C9F">
                    <w:rPr>
                      <w:rFonts w:ascii="Times New Roman" w:hAnsi="Times New Roman"/>
                      <w:iCs/>
                      <w:color w:val="333333"/>
                      <w:sz w:val="28"/>
                      <w:szCs w:val="28"/>
                      <w:lang w:eastAsia="uk-UA"/>
                    </w:rPr>
                    <w:t>для громадян, які мають право на податкову знижку (по 31 грудня (включно)  наступного за звітним податкового року).  </w:t>
                  </w:r>
                </w:p>
                <w:p w:rsidR="008D74D6" w:rsidRPr="000E0C9F" w:rsidRDefault="008D74D6" w:rsidP="008D74D6">
                  <w:pPr>
                    <w:shd w:val="clear" w:color="auto" w:fill="FFFFFF"/>
                    <w:spacing w:after="0" w:line="240" w:lineRule="auto"/>
                    <w:jc w:val="both"/>
                    <w:rPr>
                      <w:rFonts w:ascii="Times New Roman" w:hAnsi="Times New Roman"/>
                      <w:iCs/>
                      <w:color w:val="333333"/>
                      <w:sz w:val="28"/>
                      <w:szCs w:val="28"/>
                      <w:lang w:eastAsia="uk-UA"/>
                    </w:rPr>
                  </w:pPr>
                  <w:r w:rsidRPr="000E0C9F">
                    <w:rPr>
                      <w:rFonts w:ascii="Times New Roman" w:hAnsi="Times New Roman"/>
                      <w:iCs/>
                      <w:color w:val="333333"/>
                      <w:sz w:val="28"/>
                      <w:szCs w:val="28"/>
                      <w:lang w:eastAsia="uk-UA"/>
                    </w:rPr>
                    <w:t>  </w:t>
                  </w:r>
                </w:p>
                <w:p w:rsidR="000E0C9F" w:rsidRPr="00F672B7" w:rsidRDefault="008D74D6" w:rsidP="00F672B7">
                  <w:pPr>
                    <w:shd w:val="clear" w:color="auto" w:fill="FFFFFF"/>
                    <w:spacing w:after="0" w:line="240" w:lineRule="auto"/>
                    <w:jc w:val="both"/>
                    <w:rPr>
                      <w:rFonts w:eastAsia="Calibri"/>
                      <w:sz w:val="28"/>
                      <w:szCs w:val="28"/>
                      <w:lang w:val="ru-RU"/>
                    </w:rPr>
                  </w:pPr>
                  <w:r w:rsidRPr="00F672B7">
                    <w:rPr>
                      <w:rFonts w:ascii="Times New Roman" w:hAnsi="Times New Roman"/>
                      <w:b/>
                      <w:iCs/>
                      <w:color w:val="333333"/>
                      <w:sz w:val="28"/>
                      <w:szCs w:val="28"/>
                      <w:lang w:eastAsia="uk-UA"/>
                    </w:rPr>
                    <w:t>30 календарних днів</w:t>
                  </w:r>
                  <w:r w:rsidRPr="00F672B7">
                    <w:rPr>
                      <w:rFonts w:ascii="Times New Roman" w:hAnsi="Times New Roman"/>
                      <w:iCs/>
                      <w:color w:val="333333"/>
                      <w:sz w:val="28"/>
                      <w:szCs w:val="28"/>
                      <w:lang w:eastAsia="uk-UA"/>
                    </w:rPr>
                    <w:t xml:space="preserve"> з дня проведення державної</w:t>
                  </w:r>
                  <w:r w:rsidR="00F672B7" w:rsidRPr="00F672B7">
                    <w:rPr>
                      <w:sz w:val="28"/>
                      <w:szCs w:val="28"/>
                    </w:rPr>
                    <w:t xml:space="preserve">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7B2B03">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1EB"/>
    <w:rsid w:val="00071C57"/>
    <w:rsid w:val="00083860"/>
    <w:rsid w:val="000955E8"/>
    <w:rsid w:val="000A16E2"/>
    <w:rsid w:val="000A5719"/>
    <w:rsid w:val="000B00B0"/>
    <w:rsid w:val="000B46E9"/>
    <w:rsid w:val="000B7872"/>
    <w:rsid w:val="000C3528"/>
    <w:rsid w:val="000C5394"/>
    <w:rsid w:val="000C549F"/>
    <w:rsid w:val="000C67F0"/>
    <w:rsid w:val="000C6FF9"/>
    <w:rsid w:val="000E0C9F"/>
    <w:rsid w:val="000E2BB4"/>
    <w:rsid w:val="000F0E8F"/>
    <w:rsid w:val="001029F3"/>
    <w:rsid w:val="00105EC5"/>
    <w:rsid w:val="0011043C"/>
    <w:rsid w:val="00134A21"/>
    <w:rsid w:val="00136364"/>
    <w:rsid w:val="001428D3"/>
    <w:rsid w:val="00150FBD"/>
    <w:rsid w:val="00155145"/>
    <w:rsid w:val="0016167A"/>
    <w:rsid w:val="0016476A"/>
    <w:rsid w:val="001669FE"/>
    <w:rsid w:val="00166DF7"/>
    <w:rsid w:val="0017167D"/>
    <w:rsid w:val="00180B29"/>
    <w:rsid w:val="0019105C"/>
    <w:rsid w:val="00194E9E"/>
    <w:rsid w:val="001B1578"/>
    <w:rsid w:val="001B1C3C"/>
    <w:rsid w:val="001D184B"/>
    <w:rsid w:val="001D2D30"/>
    <w:rsid w:val="001D67FC"/>
    <w:rsid w:val="001E093D"/>
    <w:rsid w:val="001E0F13"/>
    <w:rsid w:val="001E2471"/>
    <w:rsid w:val="001E2F29"/>
    <w:rsid w:val="001E760F"/>
    <w:rsid w:val="0020212F"/>
    <w:rsid w:val="00215A69"/>
    <w:rsid w:val="002208B7"/>
    <w:rsid w:val="0022498D"/>
    <w:rsid w:val="0022740A"/>
    <w:rsid w:val="00233795"/>
    <w:rsid w:val="00234294"/>
    <w:rsid w:val="00234F98"/>
    <w:rsid w:val="002547D1"/>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07276"/>
    <w:rsid w:val="00312D90"/>
    <w:rsid w:val="00340C6C"/>
    <w:rsid w:val="00362414"/>
    <w:rsid w:val="003660AD"/>
    <w:rsid w:val="0037551C"/>
    <w:rsid w:val="00376A18"/>
    <w:rsid w:val="003814E8"/>
    <w:rsid w:val="00390E57"/>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191E"/>
    <w:rsid w:val="0046327A"/>
    <w:rsid w:val="00482091"/>
    <w:rsid w:val="004A3CB5"/>
    <w:rsid w:val="004A3DA8"/>
    <w:rsid w:val="004B2E63"/>
    <w:rsid w:val="004B395D"/>
    <w:rsid w:val="004B710C"/>
    <w:rsid w:val="004C3977"/>
    <w:rsid w:val="004C46D6"/>
    <w:rsid w:val="004C5155"/>
    <w:rsid w:val="0050066C"/>
    <w:rsid w:val="00511ACE"/>
    <w:rsid w:val="005129AB"/>
    <w:rsid w:val="00520BC1"/>
    <w:rsid w:val="00524B40"/>
    <w:rsid w:val="00534CCB"/>
    <w:rsid w:val="005506B3"/>
    <w:rsid w:val="00550B0B"/>
    <w:rsid w:val="00553BBE"/>
    <w:rsid w:val="00556971"/>
    <w:rsid w:val="00557AAD"/>
    <w:rsid w:val="00567958"/>
    <w:rsid w:val="005714BB"/>
    <w:rsid w:val="00584C55"/>
    <w:rsid w:val="00585865"/>
    <w:rsid w:val="00595206"/>
    <w:rsid w:val="005975C0"/>
    <w:rsid w:val="005A7938"/>
    <w:rsid w:val="005B237D"/>
    <w:rsid w:val="005B2E53"/>
    <w:rsid w:val="005B3F93"/>
    <w:rsid w:val="005B79FA"/>
    <w:rsid w:val="005C2E1A"/>
    <w:rsid w:val="005C5960"/>
    <w:rsid w:val="005D776A"/>
    <w:rsid w:val="005E3FFA"/>
    <w:rsid w:val="00601BBB"/>
    <w:rsid w:val="0061674C"/>
    <w:rsid w:val="00617B7D"/>
    <w:rsid w:val="00655F13"/>
    <w:rsid w:val="00657535"/>
    <w:rsid w:val="006779C9"/>
    <w:rsid w:val="006838B8"/>
    <w:rsid w:val="006861CD"/>
    <w:rsid w:val="006908FF"/>
    <w:rsid w:val="00691330"/>
    <w:rsid w:val="0069199E"/>
    <w:rsid w:val="006A055F"/>
    <w:rsid w:val="006A3DEB"/>
    <w:rsid w:val="006A6954"/>
    <w:rsid w:val="006C0CBE"/>
    <w:rsid w:val="006C5DB4"/>
    <w:rsid w:val="006D06EE"/>
    <w:rsid w:val="006E223F"/>
    <w:rsid w:val="006F71C5"/>
    <w:rsid w:val="00702230"/>
    <w:rsid w:val="00705B01"/>
    <w:rsid w:val="007116B7"/>
    <w:rsid w:val="00711932"/>
    <w:rsid w:val="00714655"/>
    <w:rsid w:val="00726F02"/>
    <w:rsid w:val="00732BF6"/>
    <w:rsid w:val="007368C3"/>
    <w:rsid w:val="00740E3F"/>
    <w:rsid w:val="00743BD4"/>
    <w:rsid w:val="007449BA"/>
    <w:rsid w:val="00744C0A"/>
    <w:rsid w:val="00751764"/>
    <w:rsid w:val="00760394"/>
    <w:rsid w:val="00761D2B"/>
    <w:rsid w:val="00762558"/>
    <w:rsid w:val="007705BF"/>
    <w:rsid w:val="007770CA"/>
    <w:rsid w:val="007801E2"/>
    <w:rsid w:val="00784C09"/>
    <w:rsid w:val="007879D9"/>
    <w:rsid w:val="007928CF"/>
    <w:rsid w:val="007A1BC2"/>
    <w:rsid w:val="007A6D88"/>
    <w:rsid w:val="007B2B03"/>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713D"/>
    <w:rsid w:val="008A58A5"/>
    <w:rsid w:val="008A7D57"/>
    <w:rsid w:val="008D74D6"/>
    <w:rsid w:val="008E0540"/>
    <w:rsid w:val="008E39E4"/>
    <w:rsid w:val="008E4532"/>
    <w:rsid w:val="008E79B0"/>
    <w:rsid w:val="008F0EC7"/>
    <w:rsid w:val="008F1D61"/>
    <w:rsid w:val="008F4AE2"/>
    <w:rsid w:val="00900AE3"/>
    <w:rsid w:val="0090169D"/>
    <w:rsid w:val="0091362C"/>
    <w:rsid w:val="00916497"/>
    <w:rsid w:val="0092583B"/>
    <w:rsid w:val="0092768B"/>
    <w:rsid w:val="009342D2"/>
    <w:rsid w:val="00947D9E"/>
    <w:rsid w:val="009747C6"/>
    <w:rsid w:val="00974BA2"/>
    <w:rsid w:val="00976DD6"/>
    <w:rsid w:val="00982DBC"/>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12BD9"/>
    <w:rsid w:val="00A2648A"/>
    <w:rsid w:val="00A30AF7"/>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D6C4E"/>
    <w:rsid w:val="00AE3220"/>
    <w:rsid w:val="00AE35A2"/>
    <w:rsid w:val="00AE38AC"/>
    <w:rsid w:val="00AE58CF"/>
    <w:rsid w:val="00B02A98"/>
    <w:rsid w:val="00B10009"/>
    <w:rsid w:val="00B12216"/>
    <w:rsid w:val="00B24109"/>
    <w:rsid w:val="00B30BBE"/>
    <w:rsid w:val="00B37998"/>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F2A7B"/>
    <w:rsid w:val="00BF4E4B"/>
    <w:rsid w:val="00C00FC6"/>
    <w:rsid w:val="00C114CB"/>
    <w:rsid w:val="00C118D8"/>
    <w:rsid w:val="00C2119F"/>
    <w:rsid w:val="00C235D8"/>
    <w:rsid w:val="00C25950"/>
    <w:rsid w:val="00C2725F"/>
    <w:rsid w:val="00C42C9F"/>
    <w:rsid w:val="00C57F7E"/>
    <w:rsid w:val="00C61A85"/>
    <w:rsid w:val="00C847CB"/>
    <w:rsid w:val="00C87711"/>
    <w:rsid w:val="00C90797"/>
    <w:rsid w:val="00CA0DFF"/>
    <w:rsid w:val="00CA1A4A"/>
    <w:rsid w:val="00CA78CC"/>
    <w:rsid w:val="00CB0417"/>
    <w:rsid w:val="00CC28BB"/>
    <w:rsid w:val="00CE6163"/>
    <w:rsid w:val="00CF6F80"/>
    <w:rsid w:val="00D15B9A"/>
    <w:rsid w:val="00D21462"/>
    <w:rsid w:val="00D309B7"/>
    <w:rsid w:val="00D30FF2"/>
    <w:rsid w:val="00D55CE5"/>
    <w:rsid w:val="00D562BB"/>
    <w:rsid w:val="00D62AB7"/>
    <w:rsid w:val="00D64DE9"/>
    <w:rsid w:val="00D670CF"/>
    <w:rsid w:val="00D84D59"/>
    <w:rsid w:val="00D8654F"/>
    <w:rsid w:val="00D90DFD"/>
    <w:rsid w:val="00D95CF2"/>
    <w:rsid w:val="00DA468A"/>
    <w:rsid w:val="00DA77A6"/>
    <w:rsid w:val="00DB1C39"/>
    <w:rsid w:val="00DB378A"/>
    <w:rsid w:val="00DB7FFE"/>
    <w:rsid w:val="00DC2F03"/>
    <w:rsid w:val="00DC4CEE"/>
    <w:rsid w:val="00DE5FA4"/>
    <w:rsid w:val="00DE657F"/>
    <w:rsid w:val="00DE6CEA"/>
    <w:rsid w:val="00DF1749"/>
    <w:rsid w:val="00E06638"/>
    <w:rsid w:val="00E221DC"/>
    <w:rsid w:val="00E2550B"/>
    <w:rsid w:val="00E26101"/>
    <w:rsid w:val="00E358D8"/>
    <w:rsid w:val="00E53816"/>
    <w:rsid w:val="00E72D84"/>
    <w:rsid w:val="00E74414"/>
    <w:rsid w:val="00E756A8"/>
    <w:rsid w:val="00E8587A"/>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2B7"/>
    <w:rsid w:val="00F67AC3"/>
    <w:rsid w:val="00F9206A"/>
    <w:rsid w:val="00FB059D"/>
    <w:rsid w:val="00FB6584"/>
    <w:rsid w:val="00FC04CF"/>
    <w:rsid w:val="00FC39F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buh.com.ua/ua/documents/oneregulations/10424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0A78-B7F0-46C7-8F11-17584E21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10</cp:revision>
  <cp:lastPrinted>2019-10-22T09:29:00Z</cp:lastPrinted>
  <dcterms:created xsi:type="dcterms:W3CDTF">2020-01-23T08:51:00Z</dcterms:created>
  <dcterms:modified xsi:type="dcterms:W3CDTF">2020-01-23T09:14:00Z</dcterms:modified>
</cp:coreProperties>
</file>