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721A2B"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251654656;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6704;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5680;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8512;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51584;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251652608"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7488"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736DEA" w:rsidRPr="00736DEA" w:rsidRDefault="00736DEA" w:rsidP="00736DEA">
                    <w:pPr>
                      <w:spacing w:before="100" w:beforeAutospacing="1" w:after="100" w:afterAutospacing="1" w:line="240" w:lineRule="auto"/>
                      <w:jc w:val="center"/>
                      <w:outlineLvl w:val="0"/>
                      <w:rPr>
                        <w:rFonts w:ascii="Times New Roman" w:hAnsi="Times New Roman"/>
                        <w:b/>
                        <w:bCs/>
                        <w:kern w:val="36"/>
                        <w:sz w:val="60"/>
                        <w:szCs w:val="60"/>
                        <w:lang w:eastAsia="uk-UA"/>
                      </w:rPr>
                    </w:pPr>
                    <w:r w:rsidRPr="00736DEA">
                      <w:rPr>
                        <w:rFonts w:ascii="Times New Roman" w:hAnsi="Times New Roman"/>
                        <w:b/>
                        <w:bCs/>
                        <w:kern w:val="36"/>
                        <w:sz w:val="60"/>
                        <w:szCs w:val="60"/>
                        <w:lang w:eastAsia="uk-UA"/>
                      </w:rPr>
                      <w:t>Звільнення від подання податкової декларації про майновий стан і доходи</w:t>
                    </w:r>
                  </w:p>
                  <w:p w:rsidR="00D31406" w:rsidRPr="00D31406" w:rsidRDefault="00D31406" w:rsidP="00D31406">
                    <w:pPr>
                      <w:spacing w:after="0" w:line="240" w:lineRule="auto"/>
                      <w:jc w:val="center"/>
                      <w:textAlignment w:val="baseline"/>
                      <w:rPr>
                        <w:rFonts w:ascii="Times New Roman" w:hAnsi="Times New Roman"/>
                        <w:b/>
                        <w:color w:val="1D1D1B"/>
                        <w:sz w:val="48"/>
                        <w:szCs w:val="48"/>
                        <w:lang w:eastAsia="uk-UA"/>
                      </w:rPr>
                    </w:pPr>
                  </w:p>
                </w:txbxContent>
              </v:textbox>
            </v:shape>
          </v:group>
        </w:pict>
      </w:r>
      <w:r>
        <w:rPr>
          <w:noProof/>
          <w:lang w:val="ru-RU" w:eastAsia="ru-RU"/>
        </w:rPr>
        <w:pict>
          <v:line id="Прямая соединительная линия 6" o:spid="_x0000_s1253" style="position:absolute;flip:y;z-index:251653632;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D31406" w:rsidRDefault="0097787C" w:rsidP="00CC28BB">
                  <w:pPr>
                    <w:rPr>
                      <w:rFonts w:ascii="Times New Roman" w:hAnsi="Times New Roman"/>
                      <w:i/>
                      <w:sz w:val="20"/>
                      <w:szCs w:val="20"/>
                    </w:rPr>
                  </w:pPr>
                  <w:r>
                    <w:rPr>
                      <w:rFonts w:ascii="Times New Roman" w:hAnsi="Times New Roman"/>
                      <w:i/>
                      <w:sz w:val="20"/>
                      <w:szCs w:val="20"/>
                    </w:rPr>
                    <w:t xml:space="preserve">березень </w:t>
                  </w:r>
                  <w:r w:rsidR="00D31406" w:rsidRPr="00D31406">
                    <w:rPr>
                      <w:rFonts w:ascii="Times New Roman" w:hAnsi="Times New Roman"/>
                      <w:i/>
                      <w:sz w:val="20"/>
                      <w:szCs w:val="20"/>
                    </w:rPr>
                    <w:t xml:space="preserve">2020 </w:t>
                  </w:r>
                  <w:r w:rsidR="005506B3" w:rsidRPr="00D31406">
                    <w:rPr>
                      <w:rFonts w:ascii="Times New Roman" w:hAnsi="Times New Roman"/>
                      <w:i/>
                      <w:sz w:val="20"/>
                      <w:szCs w:val="20"/>
                    </w:rPr>
                    <w:t>року</w:t>
                  </w:r>
                </w:p>
                <w:p w:rsidR="001428D3" w:rsidRPr="00CC28BB" w:rsidRDefault="001428D3" w:rsidP="00CC28BB"/>
              </w:txbxContent>
            </v:textbox>
          </v:shape>
        </w:pict>
      </w:r>
    </w:p>
    <w:p w:rsidR="001428D3" w:rsidRDefault="001428D3"/>
    <w:p w:rsidR="001428D3" w:rsidRDefault="00721A2B">
      <w:r w:rsidRPr="00C92487">
        <w:rPr>
          <w:noProof/>
          <w:lang w:eastAsia="uk-UA"/>
        </w:rPr>
        <w:pict>
          <v:shape id="Рисунок 1" o:spid="_x0000_i1032" type="#_x0000_t75" alt="ДЕКЛАРАЦ 2020" style="width:364.85pt;height:279.25pt;visibility:visible;mso-wrap-style:square">
            <v:imagedata r:id="rId8" o:title="ДЕКЛАРАЦ 2020"/>
          </v:shape>
        </w:pict>
      </w:r>
    </w:p>
    <w:p w:rsidR="001428D3" w:rsidRDefault="001428D3"/>
    <w:p w:rsidR="001428D3" w:rsidRDefault="001428D3">
      <w:pPr>
        <w:rPr>
          <w:lang w:val="en-US"/>
        </w:rPr>
      </w:pPr>
      <w:bookmarkStart w:id="0" w:name="_GoBack"/>
      <w:bookmarkEnd w:id="0"/>
    </w:p>
    <w:p w:rsidR="00A532DC" w:rsidRPr="00A532DC" w:rsidRDefault="00A532DC">
      <w:pPr>
        <w:rPr>
          <w:lang w:val="en-US"/>
        </w:rPr>
      </w:pPr>
    </w:p>
    <w:p w:rsidR="001428D3" w:rsidRDefault="001428D3"/>
    <w:p w:rsidR="001428D3" w:rsidRDefault="001428D3"/>
    <w:p w:rsidR="001428D3" w:rsidRDefault="00721A2B">
      <w:r>
        <w:rPr>
          <w:noProof/>
          <w:lang w:eastAsia="uk-UA"/>
        </w:rPr>
        <w:pict>
          <v:shape id="Поле 11" o:spid="_x0000_s1037" type="#_x0000_t202" style="position:absolute;margin-left:-14.45pt;margin-top:2.8pt;width:388.3pt;height:4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sidR="00C5376D">
                    <w:rPr>
                      <w:rStyle w:val="a8"/>
                      <w:spacing w:val="-4"/>
                      <w:sz w:val="18"/>
                      <w:szCs w:val="18"/>
                    </w:rPr>
                    <w:t>т</w:t>
                  </w:r>
                  <w:r w:rsidRPr="00FE0531">
                    <w:rPr>
                      <w:rStyle w:val="a8"/>
                      <w:spacing w:val="-4"/>
                      <w:sz w:val="18"/>
                      <w:szCs w:val="18"/>
                    </w:rPr>
                    <w:t>ериторіальн</w:t>
                  </w:r>
                  <w:r w:rsidR="00C5376D">
                    <w:rPr>
                      <w:rStyle w:val="a8"/>
                      <w:spacing w:val="-4"/>
                      <w:sz w:val="18"/>
                      <w:szCs w:val="18"/>
                    </w:rPr>
                    <w:t>их</w:t>
                  </w:r>
                  <w:r w:rsidRPr="00FE0531">
                    <w:rPr>
                      <w:rStyle w:val="a8"/>
                      <w:spacing w:val="-4"/>
                      <w:sz w:val="18"/>
                      <w:szCs w:val="18"/>
                    </w:rPr>
                    <w:t xml:space="preserve"> орган</w:t>
                  </w:r>
                  <w:r w:rsidR="00C5376D">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"Пульс ": </w:t>
                  </w:r>
                  <w:r w:rsidRPr="001A0092">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721A2B">
      <w:r>
        <w:rPr>
          <w:noProof/>
          <w:lang w:eastAsia="uk-UA"/>
        </w:rPr>
        <w:pict>
          <v:oval id="_x0000_s1295" style="position:absolute;margin-left:586.4pt;margin-top:22.1pt;width:23.25pt;height:23.45pt;z-index:251661824"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r>
        <w:rPr>
          <w:noProof/>
          <w:lang w:eastAsia="uk-UA"/>
        </w:rPr>
        <w:pict>
          <v:oval id="_x0000_s1296" style="position:absolute;margin-left:159.65pt;margin-top:22.1pt;width:23.25pt;height:23.45pt;z-index:251662848"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p>
    <w:p w:rsidR="00DC4CEE" w:rsidRDefault="00721A2B">
      <w:r>
        <w:rPr>
          <w:noProof/>
          <w:lang w:eastAsia="uk-UA"/>
        </w:rPr>
        <w:lastRenderedPageBreak/>
        <w:pict>
          <v:shape id="_x0000_s1294" type="#_x0000_t75" style="position:absolute;margin-left:576.2pt;margin-top:-22.7pt;width:42.75pt;height:45.7pt;z-index:251660800;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875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7728;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9776;visibility:visible" wrapcoords="-267 0 -267 16821 267 18350 533 18542 9067 21409 9600 21409 11733 21409 12267 21409 20800 18542 21067 18350 21600 16821 21600 0 -267 0">
            <v:imagedata r:id="rId7" o:title=""/>
            <w10:wrap type="tight"/>
          </v:shape>
        </w:pict>
      </w:r>
    </w:p>
    <w:p w:rsidR="00DC4CEE" w:rsidRDefault="00721A2B">
      <w:r>
        <w:rPr>
          <w:noProof/>
          <w:lang w:eastAsia="uk-UA"/>
        </w:rPr>
        <w:pict>
          <v:shape id="_x0000_s1310" type="#_x0000_t202" style="position:absolute;margin-left:408.7pt;margin-top:3.75pt;width:372.7pt;height:481.15pt;z-index:251666944" strokecolor="white">
            <v:textbox>
              <w:txbxContent>
                <w:p w:rsidR="009C0B5D" w:rsidRPr="0074640D" w:rsidRDefault="009C0B5D" w:rsidP="00C5251B">
                  <w:pPr>
                    <w:spacing w:before="100" w:beforeAutospacing="1" w:after="100" w:afterAutospacing="1"/>
                    <w:jc w:val="both"/>
                    <w:rPr>
                      <w:rFonts w:ascii="Times New Roman" w:hAnsi="Times New Roman"/>
                      <w:sz w:val="28"/>
                      <w:szCs w:val="28"/>
                      <w:lang w:eastAsia="uk-UA"/>
                    </w:rPr>
                  </w:pPr>
                  <w:r w:rsidRPr="0074640D">
                    <w:rPr>
                      <w:rFonts w:ascii="Times New Roman" w:hAnsi="Times New Roman"/>
                      <w:b/>
                      <w:bCs/>
                      <w:sz w:val="28"/>
                      <w:szCs w:val="28"/>
                      <w:lang w:eastAsia="uk-UA"/>
                    </w:rPr>
                    <w:t>а) незалежно від виду й суми отриманих доходів платниками податку, які:</w:t>
                  </w:r>
                  <w:r w:rsidRPr="0074640D">
                    <w:rPr>
                      <w:rFonts w:ascii="Times New Roman" w:hAnsi="Times New Roman"/>
                      <w:sz w:val="28"/>
                      <w:szCs w:val="28"/>
                      <w:lang w:eastAsia="uk-UA"/>
                    </w:rPr>
                    <w:t xml:space="preserve"> </w:t>
                  </w:r>
                </w:p>
                <w:p w:rsidR="009C0B5D" w:rsidRPr="0074640D" w:rsidRDefault="009C0B5D" w:rsidP="00C5251B">
                  <w:pPr>
                    <w:numPr>
                      <w:ilvl w:val="0"/>
                      <w:numId w:val="27"/>
                    </w:numPr>
                    <w:spacing w:before="100" w:beforeAutospacing="1" w:after="100" w:afterAutospacing="1"/>
                    <w:jc w:val="both"/>
                    <w:rPr>
                      <w:rFonts w:ascii="Times New Roman" w:hAnsi="Times New Roman"/>
                      <w:sz w:val="28"/>
                      <w:szCs w:val="28"/>
                      <w:lang w:eastAsia="uk-UA"/>
                    </w:rPr>
                  </w:pPr>
                  <w:r w:rsidRPr="0074640D">
                    <w:rPr>
                      <w:rFonts w:ascii="Times New Roman" w:hAnsi="Times New Roman"/>
                      <w:sz w:val="28"/>
                      <w:szCs w:val="28"/>
                      <w:lang w:eastAsia="uk-UA"/>
                    </w:rPr>
                    <w:t xml:space="preserve">є малолітніми/неповнолітніми чи недієздатними особами й водночас перебувають на повному утриманні інших осіб (у </w:t>
                  </w:r>
                  <w:proofErr w:type="spellStart"/>
                  <w:r w:rsidRPr="0074640D">
                    <w:rPr>
                      <w:rFonts w:ascii="Times New Roman" w:hAnsi="Times New Roman"/>
                      <w:sz w:val="28"/>
                      <w:szCs w:val="28"/>
                      <w:lang w:eastAsia="uk-UA"/>
                    </w:rPr>
                    <w:t>т.ч</w:t>
                  </w:r>
                  <w:proofErr w:type="spellEnd"/>
                  <w:r w:rsidRPr="0074640D">
                    <w:rPr>
                      <w:rFonts w:ascii="Times New Roman" w:hAnsi="Times New Roman"/>
                      <w:sz w:val="28"/>
                      <w:szCs w:val="28"/>
                      <w:lang w:eastAsia="uk-UA"/>
                    </w:rPr>
                    <w:t xml:space="preserve">. батьків) і/або держави станом на кінець звітного податкового року; </w:t>
                  </w:r>
                </w:p>
                <w:p w:rsidR="009C0B5D" w:rsidRPr="0074640D" w:rsidRDefault="009C0B5D" w:rsidP="00C5251B">
                  <w:pPr>
                    <w:numPr>
                      <w:ilvl w:val="0"/>
                      <w:numId w:val="27"/>
                    </w:numPr>
                    <w:spacing w:before="100" w:beforeAutospacing="1" w:after="100" w:afterAutospacing="1"/>
                    <w:jc w:val="both"/>
                    <w:rPr>
                      <w:rFonts w:ascii="Times New Roman" w:hAnsi="Times New Roman"/>
                      <w:sz w:val="28"/>
                      <w:szCs w:val="28"/>
                      <w:lang w:eastAsia="uk-UA"/>
                    </w:rPr>
                  </w:pPr>
                  <w:r w:rsidRPr="0074640D">
                    <w:rPr>
                      <w:rFonts w:ascii="Times New Roman" w:hAnsi="Times New Roman"/>
                      <w:sz w:val="28"/>
                      <w:szCs w:val="28"/>
                      <w:lang w:eastAsia="uk-UA"/>
                    </w:rPr>
                    <w:t xml:space="preserve">перебувають під арештом або є затриманими чи засудженими до позбавлення волі, перебувають у полоні чи ув’язненні на території інших держав станом на кінець граничного строку подання декларації; </w:t>
                  </w:r>
                </w:p>
                <w:p w:rsidR="009C0B5D" w:rsidRPr="0074640D" w:rsidRDefault="009C0B5D" w:rsidP="00C5251B">
                  <w:pPr>
                    <w:numPr>
                      <w:ilvl w:val="0"/>
                      <w:numId w:val="27"/>
                    </w:numPr>
                    <w:spacing w:before="100" w:beforeAutospacing="1" w:after="100" w:afterAutospacing="1"/>
                    <w:jc w:val="both"/>
                    <w:rPr>
                      <w:rFonts w:ascii="Times New Roman" w:hAnsi="Times New Roman"/>
                      <w:sz w:val="28"/>
                      <w:szCs w:val="28"/>
                      <w:lang w:eastAsia="uk-UA"/>
                    </w:rPr>
                  </w:pPr>
                  <w:r w:rsidRPr="0074640D">
                    <w:rPr>
                      <w:rFonts w:ascii="Times New Roman" w:hAnsi="Times New Roman"/>
                      <w:sz w:val="28"/>
                      <w:szCs w:val="28"/>
                      <w:lang w:eastAsia="uk-UA"/>
                    </w:rPr>
                    <w:t xml:space="preserve">перебувають у розшуку станом на кінець звітного податкового року; </w:t>
                  </w:r>
                </w:p>
                <w:p w:rsidR="009C0B5D" w:rsidRPr="0074640D" w:rsidRDefault="009C0B5D" w:rsidP="00C5251B">
                  <w:pPr>
                    <w:numPr>
                      <w:ilvl w:val="0"/>
                      <w:numId w:val="27"/>
                    </w:numPr>
                    <w:spacing w:before="100" w:beforeAutospacing="1" w:after="100" w:afterAutospacing="1"/>
                    <w:jc w:val="both"/>
                    <w:rPr>
                      <w:rFonts w:ascii="Times New Roman" w:hAnsi="Times New Roman"/>
                      <w:sz w:val="28"/>
                      <w:szCs w:val="28"/>
                      <w:lang w:eastAsia="uk-UA"/>
                    </w:rPr>
                  </w:pPr>
                  <w:r w:rsidRPr="0074640D">
                    <w:rPr>
                      <w:rFonts w:ascii="Times New Roman" w:hAnsi="Times New Roman"/>
                      <w:sz w:val="28"/>
                      <w:szCs w:val="28"/>
                      <w:lang w:eastAsia="uk-UA"/>
                    </w:rPr>
                    <w:t xml:space="preserve">перебувають на строковій військовій службі станом на кінець звітного податкового року; </w:t>
                  </w:r>
                </w:p>
                <w:p w:rsidR="009C0B5D" w:rsidRPr="0074640D" w:rsidRDefault="009C0B5D" w:rsidP="00C5251B">
                  <w:pPr>
                    <w:spacing w:before="100" w:beforeAutospacing="1" w:after="100" w:afterAutospacing="1"/>
                    <w:jc w:val="both"/>
                    <w:rPr>
                      <w:rFonts w:ascii="Times New Roman" w:hAnsi="Times New Roman"/>
                      <w:sz w:val="28"/>
                      <w:szCs w:val="28"/>
                      <w:lang w:eastAsia="uk-UA"/>
                    </w:rPr>
                  </w:pPr>
                  <w:r w:rsidRPr="0074640D">
                    <w:rPr>
                      <w:rFonts w:ascii="Times New Roman" w:hAnsi="Times New Roman"/>
                      <w:b/>
                      <w:bCs/>
                      <w:sz w:val="28"/>
                      <w:szCs w:val="28"/>
                      <w:lang w:eastAsia="uk-UA"/>
                    </w:rPr>
                    <w:t>б) в інших випадках, визначених розділом IV Кодексу.</w:t>
                  </w:r>
                  <w:r w:rsidRPr="0074640D">
                    <w:rPr>
                      <w:rFonts w:ascii="Times New Roman" w:hAnsi="Times New Roman"/>
                      <w:sz w:val="28"/>
                      <w:szCs w:val="28"/>
                      <w:lang w:eastAsia="uk-UA"/>
                    </w:rPr>
                    <w:t xml:space="preserve"> </w:t>
                  </w:r>
                </w:p>
                <w:p w:rsidR="00107678" w:rsidRPr="00D3467C" w:rsidRDefault="00107678" w:rsidP="00C5251B">
                  <w:pPr>
                    <w:spacing w:before="100" w:beforeAutospacing="1" w:after="100" w:afterAutospacing="1"/>
                    <w:ind w:firstLine="708"/>
                    <w:jc w:val="both"/>
                    <w:rPr>
                      <w:rFonts w:ascii="Times New Roman" w:hAnsi="Times New Roman"/>
                      <w:sz w:val="28"/>
                      <w:szCs w:val="28"/>
                    </w:rPr>
                  </w:pPr>
                </w:p>
              </w:txbxContent>
            </v:textbox>
          </v:shape>
        </w:pict>
      </w:r>
      <w:r>
        <w:rPr>
          <w:noProof/>
          <w:lang w:eastAsia="uk-UA"/>
        </w:rPr>
        <w:pict>
          <v:shape id="_x0000_s1309" type="#_x0000_t202" style="position:absolute;margin-left:-8.05pt;margin-top:3.75pt;width:369.3pt;height:481.15pt;z-index:251665920" strokecolor="white">
            <v:textbox>
              <w:txbxContent>
                <w:p w:rsidR="009C0B5D" w:rsidRPr="0074640D" w:rsidRDefault="00983E32" w:rsidP="005C62CA">
                  <w:pPr>
                    <w:spacing w:before="100" w:beforeAutospacing="1" w:after="100" w:afterAutospacing="1"/>
                    <w:ind w:firstLine="708"/>
                    <w:jc w:val="both"/>
                    <w:rPr>
                      <w:rFonts w:ascii="Times New Roman" w:hAnsi="Times New Roman"/>
                      <w:sz w:val="28"/>
                      <w:szCs w:val="28"/>
                      <w:lang w:eastAsia="uk-UA"/>
                    </w:rPr>
                  </w:pPr>
                  <w:r>
                    <w:rPr>
                      <w:rFonts w:ascii="Times New Roman" w:hAnsi="Times New Roman"/>
                      <w:sz w:val="28"/>
                      <w:szCs w:val="28"/>
                      <w:lang w:eastAsia="uk-UA"/>
                    </w:rPr>
                    <w:t>Головне управління ДПС у Волинській області повідомляє, що</w:t>
                  </w:r>
                  <w:r w:rsidR="00DD77FC">
                    <w:rPr>
                      <w:rFonts w:ascii="Times New Roman" w:hAnsi="Times New Roman"/>
                      <w:sz w:val="28"/>
                      <w:szCs w:val="28"/>
                      <w:lang w:eastAsia="uk-UA"/>
                    </w:rPr>
                    <w:t xml:space="preserve"> </w:t>
                  </w:r>
                  <w:r w:rsidR="00DD77FC" w:rsidRPr="00DD77FC">
                    <w:rPr>
                      <w:rFonts w:ascii="Times New Roman" w:hAnsi="Times New Roman"/>
                      <w:b/>
                      <w:sz w:val="28"/>
                      <w:szCs w:val="28"/>
                      <w:lang w:eastAsia="uk-UA"/>
                    </w:rPr>
                    <w:t>о</w:t>
                  </w:r>
                  <w:r w:rsidR="009C0B5D" w:rsidRPr="00DD77FC">
                    <w:rPr>
                      <w:rFonts w:ascii="Times New Roman" w:hAnsi="Times New Roman"/>
                      <w:b/>
                      <w:bCs/>
                      <w:sz w:val="28"/>
                      <w:szCs w:val="28"/>
                      <w:lang w:eastAsia="uk-UA"/>
                    </w:rPr>
                    <w:t>бов’я</w:t>
                  </w:r>
                  <w:r w:rsidR="009C0B5D" w:rsidRPr="0074640D">
                    <w:rPr>
                      <w:rFonts w:ascii="Times New Roman" w:hAnsi="Times New Roman"/>
                      <w:b/>
                      <w:bCs/>
                      <w:sz w:val="28"/>
                      <w:szCs w:val="28"/>
                      <w:lang w:eastAsia="uk-UA"/>
                    </w:rPr>
                    <w:t>зок платника податку</w:t>
                  </w:r>
                  <w:r w:rsidR="009C0B5D" w:rsidRPr="0074640D">
                    <w:rPr>
                      <w:rFonts w:ascii="Times New Roman" w:hAnsi="Times New Roman"/>
                      <w:sz w:val="28"/>
                      <w:szCs w:val="28"/>
                      <w:lang w:eastAsia="uk-UA"/>
                    </w:rPr>
                    <w:t xml:space="preserve"> з подання декларації </w:t>
                  </w:r>
                  <w:r w:rsidR="000E65B4" w:rsidRPr="000E65B4">
                    <w:rPr>
                      <w:rFonts w:ascii="Times New Roman" w:hAnsi="Times New Roman"/>
                      <w:bCs/>
                      <w:kern w:val="36"/>
                      <w:sz w:val="28"/>
                      <w:szCs w:val="28"/>
                      <w:lang w:eastAsia="uk-UA"/>
                    </w:rPr>
                    <w:t>про майновий стан і доходи</w:t>
                  </w:r>
                  <w:r w:rsidR="000E65B4" w:rsidRPr="0074640D">
                    <w:rPr>
                      <w:rFonts w:ascii="Times New Roman" w:hAnsi="Times New Roman"/>
                      <w:sz w:val="28"/>
                      <w:szCs w:val="28"/>
                      <w:lang w:eastAsia="uk-UA"/>
                    </w:rPr>
                    <w:t xml:space="preserve"> </w:t>
                  </w:r>
                  <w:r w:rsidR="009C0B5D" w:rsidRPr="0074640D">
                    <w:rPr>
                      <w:rFonts w:ascii="Times New Roman" w:hAnsi="Times New Roman"/>
                      <w:sz w:val="28"/>
                      <w:szCs w:val="28"/>
                      <w:lang w:eastAsia="uk-UA"/>
                    </w:rPr>
                    <w:t xml:space="preserve">вважається виконаним, відповідно до п. 179.2 ст. 179 </w:t>
                  </w:r>
                  <w:r w:rsidR="00DD77FC">
                    <w:rPr>
                      <w:rFonts w:ascii="Times New Roman" w:hAnsi="Times New Roman"/>
                      <w:sz w:val="28"/>
                      <w:szCs w:val="28"/>
                      <w:lang w:eastAsia="uk-UA"/>
                    </w:rPr>
                    <w:t xml:space="preserve">Податкового </w:t>
                  </w:r>
                  <w:r w:rsidR="009C0B5D" w:rsidRPr="0074640D">
                    <w:rPr>
                      <w:rFonts w:ascii="Times New Roman" w:hAnsi="Times New Roman"/>
                      <w:sz w:val="28"/>
                      <w:szCs w:val="28"/>
                      <w:lang w:eastAsia="uk-UA"/>
                    </w:rPr>
                    <w:t>Кодексу</w:t>
                  </w:r>
                  <w:r w:rsidR="00DD77FC">
                    <w:rPr>
                      <w:rFonts w:ascii="Times New Roman" w:hAnsi="Times New Roman"/>
                      <w:sz w:val="28"/>
                      <w:szCs w:val="28"/>
                      <w:lang w:eastAsia="uk-UA"/>
                    </w:rPr>
                    <w:t xml:space="preserve"> України</w:t>
                  </w:r>
                  <w:r w:rsidR="006B4336">
                    <w:rPr>
                      <w:rFonts w:ascii="Times New Roman" w:hAnsi="Times New Roman"/>
                      <w:sz w:val="28"/>
                      <w:szCs w:val="28"/>
                      <w:lang w:eastAsia="uk-UA"/>
                    </w:rPr>
                    <w:t xml:space="preserve"> (далі – Кодекс)</w:t>
                  </w:r>
                  <w:r w:rsidR="009C0B5D" w:rsidRPr="0074640D">
                    <w:rPr>
                      <w:rFonts w:ascii="Times New Roman" w:hAnsi="Times New Roman"/>
                      <w:sz w:val="28"/>
                      <w:szCs w:val="28"/>
                      <w:lang w:eastAsia="uk-UA"/>
                    </w:rPr>
                    <w:t xml:space="preserve">, якщо платник податку отримував доходи: </w:t>
                  </w:r>
                </w:p>
                <w:p w:rsidR="009C0B5D" w:rsidRPr="0074640D" w:rsidRDefault="009C0B5D" w:rsidP="005C62CA">
                  <w:pPr>
                    <w:numPr>
                      <w:ilvl w:val="0"/>
                      <w:numId w:val="25"/>
                    </w:numPr>
                    <w:spacing w:before="100" w:beforeAutospacing="1" w:after="100" w:afterAutospacing="1"/>
                    <w:jc w:val="both"/>
                    <w:rPr>
                      <w:rFonts w:ascii="Times New Roman" w:hAnsi="Times New Roman"/>
                      <w:sz w:val="28"/>
                      <w:szCs w:val="28"/>
                      <w:lang w:eastAsia="uk-UA"/>
                    </w:rPr>
                  </w:pPr>
                  <w:r w:rsidRPr="0074640D">
                    <w:rPr>
                      <w:rFonts w:ascii="Times New Roman" w:hAnsi="Times New Roman"/>
                      <w:sz w:val="28"/>
                      <w:szCs w:val="28"/>
                      <w:lang w:eastAsia="uk-UA"/>
                    </w:rPr>
                    <w:t xml:space="preserve">від податкових агентів, які згідно з розділом IV Кодексу не включаються до загального місячного (річного) оподатковуваного доходу; </w:t>
                  </w:r>
                </w:p>
                <w:p w:rsidR="009C0B5D" w:rsidRPr="0074640D" w:rsidRDefault="009C0B5D" w:rsidP="005C62CA">
                  <w:pPr>
                    <w:numPr>
                      <w:ilvl w:val="0"/>
                      <w:numId w:val="25"/>
                    </w:numPr>
                    <w:spacing w:before="100" w:beforeAutospacing="1" w:after="100" w:afterAutospacing="1"/>
                    <w:jc w:val="both"/>
                    <w:rPr>
                      <w:rFonts w:ascii="Times New Roman" w:hAnsi="Times New Roman"/>
                      <w:sz w:val="28"/>
                      <w:szCs w:val="28"/>
                      <w:lang w:eastAsia="uk-UA"/>
                    </w:rPr>
                  </w:pPr>
                  <w:r w:rsidRPr="0074640D">
                    <w:rPr>
                      <w:rFonts w:ascii="Times New Roman" w:hAnsi="Times New Roman"/>
                      <w:sz w:val="28"/>
                      <w:szCs w:val="28"/>
                      <w:lang w:eastAsia="uk-UA"/>
                    </w:rPr>
                    <w:t xml:space="preserve">лише від податкових агентів незалежно від виду та розміру нарахованого (виплаченого, наданого) доходу, крім випадків, прямо передбачених розділом IV Кодексу; </w:t>
                  </w:r>
                </w:p>
                <w:p w:rsidR="009C0B5D" w:rsidRPr="0074640D" w:rsidRDefault="009C0B5D" w:rsidP="005C62CA">
                  <w:pPr>
                    <w:numPr>
                      <w:ilvl w:val="0"/>
                      <w:numId w:val="25"/>
                    </w:numPr>
                    <w:spacing w:before="100" w:beforeAutospacing="1" w:after="100" w:afterAutospacing="1"/>
                    <w:jc w:val="both"/>
                    <w:rPr>
                      <w:rFonts w:ascii="Times New Roman" w:hAnsi="Times New Roman"/>
                      <w:sz w:val="28"/>
                      <w:szCs w:val="28"/>
                      <w:lang w:eastAsia="uk-UA"/>
                    </w:rPr>
                  </w:pPr>
                  <w:r w:rsidRPr="0074640D">
                    <w:rPr>
                      <w:rFonts w:ascii="Times New Roman" w:hAnsi="Times New Roman"/>
                      <w:sz w:val="28"/>
                      <w:szCs w:val="28"/>
                      <w:lang w:eastAsia="uk-UA"/>
                    </w:rPr>
                    <w:t xml:space="preserve">від операцій продажу (обміну) майна, дарування в разі нотаріального посвідчення договорів, за якими був сплачений податок відповідно до розділу IV Кодексу; </w:t>
                  </w:r>
                </w:p>
                <w:p w:rsidR="009C0B5D" w:rsidRPr="0074640D" w:rsidRDefault="009C0B5D" w:rsidP="005C62CA">
                  <w:pPr>
                    <w:numPr>
                      <w:ilvl w:val="0"/>
                      <w:numId w:val="25"/>
                    </w:numPr>
                    <w:spacing w:before="100" w:beforeAutospacing="1" w:after="100" w:afterAutospacing="1"/>
                    <w:jc w:val="both"/>
                    <w:rPr>
                      <w:rFonts w:ascii="Times New Roman" w:hAnsi="Times New Roman"/>
                      <w:sz w:val="28"/>
                      <w:szCs w:val="28"/>
                      <w:lang w:eastAsia="uk-UA"/>
                    </w:rPr>
                  </w:pPr>
                  <w:r w:rsidRPr="0074640D">
                    <w:rPr>
                      <w:rFonts w:ascii="Times New Roman" w:hAnsi="Times New Roman"/>
                      <w:sz w:val="28"/>
                      <w:szCs w:val="28"/>
                      <w:lang w:eastAsia="uk-UA"/>
                    </w:rPr>
                    <w:t xml:space="preserve">у вигляді об’єктів спадщини, які згідно з розділом IV Кодексу оподатковуються за нульовою ставкою податку та/або з яких сплачено податок відповідно до п. 174.3 ст. 174 Кодексу. </w:t>
                  </w:r>
                </w:p>
                <w:p w:rsidR="005C62CA" w:rsidRPr="0074640D" w:rsidRDefault="0061430E" w:rsidP="000837AA">
                  <w:pPr>
                    <w:spacing w:before="100" w:beforeAutospacing="1" w:after="100" w:afterAutospacing="1"/>
                    <w:ind w:firstLine="360"/>
                    <w:jc w:val="both"/>
                    <w:rPr>
                      <w:rFonts w:ascii="Times New Roman" w:hAnsi="Times New Roman"/>
                      <w:sz w:val="28"/>
                      <w:szCs w:val="28"/>
                      <w:lang w:eastAsia="uk-UA"/>
                    </w:rPr>
                  </w:pPr>
                  <w:r>
                    <w:rPr>
                      <w:rFonts w:ascii="Times New Roman" w:hAnsi="Times New Roman"/>
                      <w:sz w:val="28"/>
                      <w:szCs w:val="28"/>
                      <w:lang w:eastAsia="uk-UA"/>
                    </w:rPr>
                    <w:t>Крім того, варто врахувати, що</w:t>
                  </w:r>
                  <w:r w:rsidR="009C0B5D" w:rsidRPr="0074640D">
                    <w:rPr>
                      <w:rFonts w:ascii="Times New Roman" w:hAnsi="Times New Roman"/>
                      <w:sz w:val="28"/>
                      <w:szCs w:val="28"/>
                      <w:lang w:eastAsia="uk-UA"/>
                    </w:rPr>
                    <w:t xml:space="preserve"> п. 179.4</w:t>
                  </w:r>
                  <w:r>
                    <w:rPr>
                      <w:rFonts w:ascii="Times New Roman" w:hAnsi="Times New Roman"/>
                      <w:sz w:val="28"/>
                      <w:szCs w:val="28"/>
                      <w:lang w:eastAsia="uk-UA"/>
                    </w:rPr>
                    <w:t xml:space="preserve"> </w:t>
                  </w:r>
                  <w:r w:rsidR="009C0B5D" w:rsidRPr="0074640D">
                    <w:rPr>
                      <w:rFonts w:ascii="Times New Roman" w:hAnsi="Times New Roman"/>
                      <w:sz w:val="28"/>
                      <w:szCs w:val="28"/>
                      <w:lang w:eastAsia="uk-UA"/>
                    </w:rPr>
                    <w:t>Кодексу</w:t>
                  </w:r>
                  <w:r>
                    <w:rPr>
                      <w:rFonts w:ascii="Times New Roman" w:hAnsi="Times New Roman"/>
                      <w:sz w:val="28"/>
                      <w:szCs w:val="28"/>
                      <w:lang w:eastAsia="uk-UA"/>
                    </w:rPr>
                    <w:t xml:space="preserve"> </w:t>
                  </w:r>
                  <w:r w:rsidR="009C0B5D" w:rsidRPr="0074640D">
                    <w:rPr>
                      <w:rFonts w:ascii="Times New Roman" w:hAnsi="Times New Roman"/>
                      <w:sz w:val="28"/>
                      <w:szCs w:val="28"/>
                      <w:lang w:eastAsia="uk-UA"/>
                    </w:rPr>
                    <w:t xml:space="preserve">визначає коло осіб, які звільняються від обов’язку подання податкової </w:t>
                  </w:r>
                  <w:proofErr w:type="spellStart"/>
                  <w:r w:rsidR="009C0B5D" w:rsidRPr="0074640D">
                    <w:rPr>
                      <w:rFonts w:ascii="Times New Roman" w:hAnsi="Times New Roman"/>
                      <w:sz w:val="28"/>
                      <w:szCs w:val="28"/>
                      <w:lang w:eastAsia="uk-UA"/>
                    </w:rPr>
                    <w:t>декларації</w:t>
                  </w:r>
                  <w:r w:rsidR="006B4336">
                    <w:rPr>
                      <w:rFonts w:ascii="Times New Roman" w:hAnsi="Times New Roman"/>
                      <w:sz w:val="28"/>
                      <w:szCs w:val="28"/>
                      <w:lang w:eastAsia="uk-UA"/>
                    </w:rPr>
                    <w:t>,</w:t>
                  </w:r>
                  <w:r w:rsidR="005C62CA" w:rsidRPr="0074640D">
                    <w:rPr>
                      <w:rFonts w:ascii="Times New Roman" w:hAnsi="Times New Roman"/>
                      <w:sz w:val="28"/>
                      <w:szCs w:val="28"/>
                      <w:lang w:eastAsia="uk-UA"/>
                    </w:rPr>
                    <w:t>а</w:t>
                  </w:r>
                  <w:proofErr w:type="spellEnd"/>
                  <w:r w:rsidR="005C62CA" w:rsidRPr="0074640D">
                    <w:rPr>
                      <w:rFonts w:ascii="Times New Roman" w:hAnsi="Times New Roman"/>
                      <w:sz w:val="28"/>
                      <w:szCs w:val="28"/>
                      <w:lang w:eastAsia="uk-UA"/>
                    </w:rPr>
                    <w:t xml:space="preserve"> саме: </w:t>
                  </w:r>
                </w:p>
                <w:p w:rsidR="005C62CA" w:rsidRPr="005C62CA" w:rsidRDefault="005C62CA" w:rsidP="005C62CA">
                  <w:pPr>
                    <w:spacing w:before="100" w:beforeAutospacing="1" w:after="100" w:afterAutospacing="1"/>
                    <w:jc w:val="both"/>
                    <w:rPr>
                      <w:rFonts w:ascii="Times New Roman" w:hAnsi="Times New Roman"/>
                      <w:sz w:val="28"/>
                      <w:szCs w:val="28"/>
                      <w:lang w:val="ru-RU" w:eastAsia="uk-UA"/>
                    </w:rPr>
                  </w:pP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721A2B">
      <w:pPr>
        <w:rPr>
          <w:lang w:val="ru-RU"/>
        </w:rPr>
      </w:pPr>
      <w:r>
        <w:rPr>
          <w:noProof/>
          <w:lang w:eastAsia="uk-UA"/>
        </w:rPr>
        <w:pict>
          <v:oval id="_x0000_s1301" style="position:absolute;margin-left:165.35pt;margin-top:9.95pt;width:23.25pt;height:23.45pt;z-index:251663872"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896"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EA5704F"/>
    <w:multiLevelType w:val="hybridMultilevel"/>
    <w:tmpl w:val="3C5C20FE"/>
    <w:lvl w:ilvl="0" w:tplc="D23E3C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EA22EE"/>
    <w:multiLevelType w:val="hybridMultilevel"/>
    <w:tmpl w:val="81C27E80"/>
    <w:lvl w:ilvl="0" w:tplc="E3DE49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61A7B52"/>
    <w:multiLevelType w:val="hybridMultilevel"/>
    <w:tmpl w:val="73D0962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5E12A2D"/>
    <w:multiLevelType w:val="hybridMultilevel"/>
    <w:tmpl w:val="9C063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16"/>
  </w:num>
  <w:num w:numId="4">
    <w:abstractNumId w:val="19"/>
  </w:num>
  <w:num w:numId="5">
    <w:abstractNumId w:val="12"/>
  </w:num>
  <w:num w:numId="6">
    <w:abstractNumId w:val="18"/>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4"/>
  </w:num>
  <w:num w:numId="22">
    <w:abstractNumId w:val="23"/>
  </w:num>
  <w:num w:numId="23">
    <w:abstractNumId w:val="20"/>
  </w:num>
  <w:num w:numId="24">
    <w:abstractNumId w:val="26"/>
  </w:num>
  <w:num w:numId="25">
    <w:abstractNumId w:val="22"/>
  </w:num>
  <w:num w:numId="26">
    <w:abstractNumId w:val="14"/>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C57"/>
    <w:rsid w:val="000837AA"/>
    <w:rsid w:val="00083860"/>
    <w:rsid w:val="000955E8"/>
    <w:rsid w:val="000A16E2"/>
    <w:rsid w:val="000A5719"/>
    <w:rsid w:val="000B00B0"/>
    <w:rsid w:val="000B46E9"/>
    <w:rsid w:val="000B7872"/>
    <w:rsid w:val="000C3528"/>
    <w:rsid w:val="000C5394"/>
    <w:rsid w:val="000C549F"/>
    <w:rsid w:val="000C67F0"/>
    <w:rsid w:val="000C6FF9"/>
    <w:rsid w:val="000E2BB4"/>
    <w:rsid w:val="000E65B4"/>
    <w:rsid w:val="000F0E8F"/>
    <w:rsid w:val="001029F3"/>
    <w:rsid w:val="00105EC5"/>
    <w:rsid w:val="00107678"/>
    <w:rsid w:val="0011043C"/>
    <w:rsid w:val="00134A21"/>
    <w:rsid w:val="00136364"/>
    <w:rsid w:val="001428D3"/>
    <w:rsid w:val="00150FBD"/>
    <w:rsid w:val="00155145"/>
    <w:rsid w:val="0016476A"/>
    <w:rsid w:val="001669FE"/>
    <w:rsid w:val="00166DF7"/>
    <w:rsid w:val="0017167D"/>
    <w:rsid w:val="00180B29"/>
    <w:rsid w:val="0019105C"/>
    <w:rsid w:val="00194E9E"/>
    <w:rsid w:val="001A0092"/>
    <w:rsid w:val="001B1578"/>
    <w:rsid w:val="001B1C3C"/>
    <w:rsid w:val="001D184B"/>
    <w:rsid w:val="001D2D30"/>
    <w:rsid w:val="001D67FC"/>
    <w:rsid w:val="001E0F13"/>
    <w:rsid w:val="001E2471"/>
    <w:rsid w:val="001E2F29"/>
    <w:rsid w:val="001E760F"/>
    <w:rsid w:val="0020212F"/>
    <w:rsid w:val="00215A69"/>
    <w:rsid w:val="002208B7"/>
    <w:rsid w:val="0022498D"/>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1467F"/>
    <w:rsid w:val="00340C6C"/>
    <w:rsid w:val="00362414"/>
    <w:rsid w:val="003660AD"/>
    <w:rsid w:val="00371884"/>
    <w:rsid w:val="0037551C"/>
    <w:rsid w:val="00376A18"/>
    <w:rsid w:val="003814E8"/>
    <w:rsid w:val="00390E57"/>
    <w:rsid w:val="0039475F"/>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82091"/>
    <w:rsid w:val="004A3CB5"/>
    <w:rsid w:val="004A3DA8"/>
    <w:rsid w:val="004B2E63"/>
    <w:rsid w:val="004B395D"/>
    <w:rsid w:val="004B710C"/>
    <w:rsid w:val="004C3977"/>
    <w:rsid w:val="004C46D6"/>
    <w:rsid w:val="0050066C"/>
    <w:rsid w:val="00511ACE"/>
    <w:rsid w:val="005129AB"/>
    <w:rsid w:val="00520BC1"/>
    <w:rsid w:val="00524B40"/>
    <w:rsid w:val="00534CCB"/>
    <w:rsid w:val="005506B3"/>
    <w:rsid w:val="00550B0B"/>
    <w:rsid w:val="00553BBE"/>
    <w:rsid w:val="00556971"/>
    <w:rsid w:val="00557AAD"/>
    <w:rsid w:val="005714BB"/>
    <w:rsid w:val="00584C55"/>
    <w:rsid w:val="00585865"/>
    <w:rsid w:val="00595206"/>
    <w:rsid w:val="005975C0"/>
    <w:rsid w:val="005A7938"/>
    <w:rsid w:val="005B2E53"/>
    <w:rsid w:val="005B3F93"/>
    <w:rsid w:val="005B79FA"/>
    <w:rsid w:val="005C2E1A"/>
    <w:rsid w:val="005C5960"/>
    <w:rsid w:val="005C62CA"/>
    <w:rsid w:val="005D776A"/>
    <w:rsid w:val="005E3FFA"/>
    <w:rsid w:val="00601BBB"/>
    <w:rsid w:val="0061430E"/>
    <w:rsid w:val="00615D8A"/>
    <w:rsid w:val="0061674C"/>
    <w:rsid w:val="00617B7D"/>
    <w:rsid w:val="00622817"/>
    <w:rsid w:val="00655F13"/>
    <w:rsid w:val="00657535"/>
    <w:rsid w:val="006779C9"/>
    <w:rsid w:val="006838B8"/>
    <w:rsid w:val="006861CD"/>
    <w:rsid w:val="006908FF"/>
    <w:rsid w:val="00691330"/>
    <w:rsid w:val="0069199E"/>
    <w:rsid w:val="006A055F"/>
    <w:rsid w:val="006A3DEB"/>
    <w:rsid w:val="006A6954"/>
    <w:rsid w:val="006B4336"/>
    <w:rsid w:val="006C0CBE"/>
    <w:rsid w:val="006C2B06"/>
    <w:rsid w:val="006C5DB4"/>
    <w:rsid w:val="006D06EE"/>
    <w:rsid w:val="006E223F"/>
    <w:rsid w:val="006F71C5"/>
    <w:rsid w:val="00702230"/>
    <w:rsid w:val="00705B01"/>
    <w:rsid w:val="007116B7"/>
    <w:rsid w:val="00711932"/>
    <w:rsid w:val="00714655"/>
    <w:rsid w:val="00721A2B"/>
    <w:rsid w:val="00726F02"/>
    <w:rsid w:val="00732BF6"/>
    <w:rsid w:val="007368C3"/>
    <w:rsid w:val="00736DEA"/>
    <w:rsid w:val="00740E3F"/>
    <w:rsid w:val="00742041"/>
    <w:rsid w:val="00743BD4"/>
    <w:rsid w:val="007449BA"/>
    <w:rsid w:val="00744C0A"/>
    <w:rsid w:val="00751764"/>
    <w:rsid w:val="00761D2B"/>
    <w:rsid w:val="00762558"/>
    <w:rsid w:val="007705BF"/>
    <w:rsid w:val="007801E2"/>
    <w:rsid w:val="00784C09"/>
    <w:rsid w:val="007879D9"/>
    <w:rsid w:val="007928CF"/>
    <w:rsid w:val="007A1BC2"/>
    <w:rsid w:val="007A6D88"/>
    <w:rsid w:val="007C2DEB"/>
    <w:rsid w:val="007D46A0"/>
    <w:rsid w:val="007D4F5D"/>
    <w:rsid w:val="007E23C6"/>
    <w:rsid w:val="007E4016"/>
    <w:rsid w:val="007E58DC"/>
    <w:rsid w:val="007F5770"/>
    <w:rsid w:val="0081707A"/>
    <w:rsid w:val="0082077F"/>
    <w:rsid w:val="00822E9B"/>
    <w:rsid w:val="00825096"/>
    <w:rsid w:val="008255BF"/>
    <w:rsid w:val="00830BB1"/>
    <w:rsid w:val="00831EF3"/>
    <w:rsid w:val="00833D26"/>
    <w:rsid w:val="00845806"/>
    <w:rsid w:val="00850A26"/>
    <w:rsid w:val="00860335"/>
    <w:rsid w:val="00866F71"/>
    <w:rsid w:val="00875A07"/>
    <w:rsid w:val="00875A88"/>
    <w:rsid w:val="00877149"/>
    <w:rsid w:val="008771A4"/>
    <w:rsid w:val="00877201"/>
    <w:rsid w:val="00884D91"/>
    <w:rsid w:val="0088713D"/>
    <w:rsid w:val="008A04D1"/>
    <w:rsid w:val="008A58A5"/>
    <w:rsid w:val="008A7D57"/>
    <w:rsid w:val="008D4357"/>
    <w:rsid w:val="008E0540"/>
    <w:rsid w:val="008E39E4"/>
    <w:rsid w:val="008E4532"/>
    <w:rsid w:val="008E79B0"/>
    <w:rsid w:val="008F0EC7"/>
    <w:rsid w:val="008F1D61"/>
    <w:rsid w:val="008F4AE2"/>
    <w:rsid w:val="00900AE3"/>
    <w:rsid w:val="0090169D"/>
    <w:rsid w:val="0091362C"/>
    <w:rsid w:val="00916497"/>
    <w:rsid w:val="0092583B"/>
    <w:rsid w:val="00933327"/>
    <w:rsid w:val="009342D2"/>
    <w:rsid w:val="00947D9E"/>
    <w:rsid w:val="009557F5"/>
    <w:rsid w:val="009747C6"/>
    <w:rsid w:val="00974BA2"/>
    <w:rsid w:val="00976DD6"/>
    <w:rsid w:val="0097787C"/>
    <w:rsid w:val="00982DBC"/>
    <w:rsid w:val="00983E32"/>
    <w:rsid w:val="00992893"/>
    <w:rsid w:val="009A3699"/>
    <w:rsid w:val="009A4AB2"/>
    <w:rsid w:val="009A7C1B"/>
    <w:rsid w:val="009B2DF3"/>
    <w:rsid w:val="009B5C2F"/>
    <w:rsid w:val="009C05E7"/>
    <w:rsid w:val="009C0B5D"/>
    <w:rsid w:val="009C3752"/>
    <w:rsid w:val="009C6F56"/>
    <w:rsid w:val="009D2B9D"/>
    <w:rsid w:val="009D484E"/>
    <w:rsid w:val="009D5EB2"/>
    <w:rsid w:val="009E1469"/>
    <w:rsid w:val="009E652E"/>
    <w:rsid w:val="009F0D45"/>
    <w:rsid w:val="009F7220"/>
    <w:rsid w:val="00A025E6"/>
    <w:rsid w:val="00A0339A"/>
    <w:rsid w:val="00A2648A"/>
    <w:rsid w:val="00A32CC3"/>
    <w:rsid w:val="00A3387F"/>
    <w:rsid w:val="00A367C9"/>
    <w:rsid w:val="00A432B0"/>
    <w:rsid w:val="00A44911"/>
    <w:rsid w:val="00A532DC"/>
    <w:rsid w:val="00A54D5A"/>
    <w:rsid w:val="00A561F5"/>
    <w:rsid w:val="00A62AF7"/>
    <w:rsid w:val="00A8288F"/>
    <w:rsid w:val="00AA04EE"/>
    <w:rsid w:val="00AA1F81"/>
    <w:rsid w:val="00AB02A5"/>
    <w:rsid w:val="00AB302E"/>
    <w:rsid w:val="00AB5666"/>
    <w:rsid w:val="00AC06B0"/>
    <w:rsid w:val="00AC1838"/>
    <w:rsid w:val="00AC5BA9"/>
    <w:rsid w:val="00AD5B34"/>
    <w:rsid w:val="00AE3220"/>
    <w:rsid w:val="00AE35A2"/>
    <w:rsid w:val="00AE38AC"/>
    <w:rsid w:val="00AE58CF"/>
    <w:rsid w:val="00B02A98"/>
    <w:rsid w:val="00B10009"/>
    <w:rsid w:val="00B12216"/>
    <w:rsid w:val="00B24109"/>
    <w:rsid w:val="00B30BBE"/>
    <w:rsid w:val="00B5144E"/>
    <w:rsid w:val="00B53BC2"/>
    <w:rsid w:val="00B56FC0"/>
    <w:rsid w:val="00B6207E"/>
    <w:rsid w:val="00B76281"/>
    <w:rsid w:val="00B93682"/>
    <w:rsid w:val="00B97752"/>
    <w:rsid w:val="00BA28B1"/>
    <w:rsid w:val="00BA2E82"/>
    <w:rsid w:val="00BA37B6"/>
    <w:rsid w:val="00BB0BCE"/>
    <w:rsid w:val="00BB2E0C"/>
    <w:rsid w:val="00BB6642"/>
    <w:rsid w:val="00BC20C8"/>
    <w:rsid w:val="00BC3BFC"/>
    <w:rsid w:val="00BE5043"/>
    <w:rsid w:val="00BF2A7B"/>
    <w:rsid w:val="00BF4E4B"/>
    <w:rsid w:val="00C00FC6"/>
    <w:rsid w:val="00C114CB"/>
    <w:rsid w:val="00C2119F"/>
    <w:rsid w:val="00C235D8"/>
    <w:rsid w:val="00C25950"/>
    <w:rsid w:val="00C2725F"/>
    <w:rsid w:val="00C42C9F"/>
    <w:rsid w:val="00C5251B"/>
    <w:rsid w:val="00C5376D"/>
    <w:rsid w:val="00C56095"/>
    <w:rsid w:val="00C57F7E"/>
    <w:rsid w:val="00C847CB"/>
    <w:rsid w:val="00C87711"/>
    <w:rsid w:val="00C90797"/>
    <w:rsid w:val="00CA0DFF"/>
    <w:rsid w:val="00CA1A4A"/>
    <w:rsid w:val="00CA78CC"/>
    <w:rsid w:val="00CB0417"/>
    <w:rsid w:val="00CB703B"/>
    <w:rsid w:val="00CC28BB"/>
    <w:rsid w:val="00CE6163"/>
    <w:rsid w:val="00CF6F80"/>
    <w:rsid w:val="00D15B9A"/>
    <w:rsid w:val="00D21462"/>
    <w:rsid w:val="00D309B7"/>
    <w:rsid w:val="00D30FF2"/>
    <w:rsid w:val="00D31406"/>
    <w:rsid w:val="00D3467C"/>
    <w:rsid w:val="00D55CE5"/>
    <w:rsid w:val="00D562BB"/>
    <w:rsid w:val="00D62AB7"/>
    <w:rsid w:val="00D64DE9"/>
    <w:rsid w:val="00D670CF"/>
    <w:rsid w:val="00D84D59"/>
    <w:rsid w:val="00D8654F"/>
    <w:rsid w:val="00D90DFD"/>
    <w:rsid w:val="00D95CF2"/>
    <w:rsid w:val="00DA468A"/>
    <w:rsid w:val="00DA77A6"/>
    <w:rsid w:val="00DB378A"/>
    <w:rsid w:val="00DB7FFE"/>
    <w:rsid w:val="00DC2F03"/>
    <w:rsid w:val="00DC4CEE"/>
    <w:rsid w:val="00DD77FC"/>
    <w:rsid w:val="00DE5FA4"/>
    <w:rsid w:val="00DE657F"/>
    <w:rsid w:val="00DE6CEA"/>
    <w:rsid w:val="00DF1749"/>
    <w:rsid w:val="00E0623D"/>
    <w:rsid w:val="00E06638"/>
    <w:rsid w:val="00E221DC"/>
    <w:rsid w:val="00E2550B"/>
    <w:rsid w:val="00E358D8"/>
    <w:rsid w:val="00E402F1"/>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BED"/>
    <w:rsid w:val="00F56E21"/>
    <w:rsid w:val="00F617CF"/>
    <w:rsid w:val="00F67AC3"/>
    <w:rsid w:val="00F97C66"/>
    <w:rsid w:val="00FB059D"/>
    <w:rsid w:val="00FB6584"/>
    <w:rsid w:val="00FC04CF"/>
    <w:rsid w:val="00FC39FC"/>
    <w:rsid w:val="00FD23D5"/>
    <w:rsid w:val="00FE0531"/>
    <w:rsid w:val="00FE613B"/>
    <w:rsid w:val="00FF7730"/>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748162424">
      <w:bodyDiv w:val="1"/>
      <w:marLeft w:val="0"/>
      <w:marRight w:val="0"/>
      <w:marTop w:val="0"/>
      <w:marBottom w:val="0"/>
      <w:divBdr>
        <w:top w:val="none" w:sz="0" w:space="0" w:color="auto"/>
        <w:left w:val="none" w:sz="0" w:space="0" w:color="auto"/>
        <w:bottom w:val="none" w:sz="0" w:space="0" w:color="auto"/>
        <w:right w:val="none" w:sz="0" w:space="0" w:color="auto"/>
      </w:divBdr>
    </w:div>
    <w:div w:id="782113879">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992104069">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01757780">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1770587823">
      <w:bodyDiv w:val="1"/>
      <w:marLeft w:val="0"/>
      <w:marRight w:val="0"/>
      <w:marTop w:val="0"/>
      <w:marBottom w:val="0"/>
      <w:divBdr>
        <w:top w:val="none" w:sz="0" w:space="0" w:color="auto"/>
        <w:left w:val="none" w:sz="0" w:space="0" w:color="auto"/>
        <w:bottom w:val="none" w:sz="0" w:space="0" w:color="auto"/>
        <w:right w:val="none" w:sz="0" w:space="0" w:color="auto"/>
      </w:divBdr>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CE07-DA67-4006-9417-7A70AC32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20</cp:revision>
  <cp:lastPrinted>2019-10-22T09:29:00Z</cp:lastPrinted>
  <dcterms:created xsi:type="dcterms:W3CDTF">2020-02-04T08:22:00Z</dcterms:created>
  <dcterms:modified xsi:type="dcterms:W3CDTF">2020-03-02T07:45:00Z</dcterms:modified>
</cp:coreProperties>
</file>