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8B2B39"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D31406" w:rsidRPr="00D31406" w:rsidRDefault="003A2CD5" w:rsidP="00D31406">
                    <w:pPr>
                      <w:spacing w:after="0" w:line="240" w:lineRule="auto"/>
                      <w:jc w:val="center"/>
                      <w:textAlignment w:val="baseline"/>
                      <w:rPr>
                        <w:rFonts w:ascii="Times New Roman" w:hAnsi="Times New Roman"/>
                        <w:b/>
                        <w:color w:val="1D1D1B"/>
                        <w:sz w:val="48"/>
                        <w:szCs w:val="48"/>
                        <w:lang w:eastAsia="uk-UA"/>
                      </w:rPr>
                    </w:pPr>
                    <w:r w:rsidRPr="003A2CD5">
                      <w:rPr>
                        <w:rFonts w:ascii="Times New Roman" w:hAnsi="Times New Roman"/>
                        <w:b/>
                        <w:color w:val="1D1D1B"/>
                        <w:sz w:val="48"/>
                        <w:szCs w:val="48"/>
                        <w:lang w:eastAsia="uk-UA"/>
                      </w:rPr>
                      <w:t>Подати заяву про реєстрацію РРО можна онлайн</w:t>
                    </w: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792AEA" w:rsidP="00CC28BB">
                  <w:pPr>
                    <w:rPr>
                      <w:rFonts w:ascii="Times New Roman" w:hAnsi="Times New Roman"/>
                      <w:i/>
                      <w:sz w:val="20"/>
                      <w:szCs w:val="20"/>
                    </w:rPr>
                  </w:pPr>
                  <w:r>
                    <w:rPr>
                      <w:rFonts w:ascii="Times New Roman" w:hAnsi="Times New Roman"/>
                      <w:i/>
                      <w:sz w:val="20"/>
                      <w:szCs w:val="20"/>
                    </w:rPr>
                    <w:t>квітень</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1428D3"/>
    <w:p w:rsidR="001428D3" w:rsidRDefault="008B2B39">
      <w:r>
        <w:pict>
          <v:shape id="_x0000_i1025" type="#_x0000_t75" style="width:335.45pt;height:186.35pt">
            <v:imagedata r:id="rId8" o:title="РРО"/>
          </v:shape>
        </w:pict>
      </w:r>
    </w:p>
    <w:p w:rsidR="001428D3" w:rsidRDefault="001428D3"/>
    <w:p w:rsidR="001428D3" w:rsidRDefault="001428D3"/>
    <w:p w:rsidR="00C34F46" w:rsidRDefault="00C34F46"/>
    <w:p w:rsidR="00C34F46" w:rsidRDefault="00C34F46"/>
    <w:p w:rsidR="00C34F46" w:rsidRDefault="00C34F46"/>
    <w:p w:rsidR="00C34F46" w:rsidRDefault="00C34F46"/>
    <w:p w:rsidR="001428D3" w:rsidRDefault="001428D3"/>
    <w:p w:rsidR="001428D3" w:rsidRDefault="001428D3"/>
    <w:p w:rsidR="001428D3" w:rsidRDefault="008B2B39">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8B2B39">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8B2B39">
      <w:r>
        <w:rPr>
          <w:noProof/>
          <w:lang w:eastAsia="uk-UA"/>
        </w:rPr>
        <w:pict>
          <v:oval id="_x0000_s1295" style="position:absolute;margin-left:581.35pt;margin-top:40.75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40.75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8B2B39">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8B2B39">
      <w:r>
        <w:rPr>
          <w:noProof/>
          <w:lang w:eastAsia="uk-UA"/>
        </w:rPr>
        <w:pict>
          <v:shape id="_x0000_s1310" type="#_x0000_t202" style="position:absolute;margin-left:408.7pt;margin-top:3.75pt;width:372.7pt;height:481.15pt;z-index:20" strokecolor="white">
            <v:textbox>
              <w:txbxContent>
                <w:p w:rsidR="003A2CD5" w:rsidRPr="008B2B39" w:rsidRDefault="003A2CD5" w:rsidP="000C2695">
                  <w:pPr>
                    <w:pStyle w:val="a6"/>
                    <w:ind w:firstLine="708"/>
                    <w:jc w:val="both"/>
                    <w:rPr>
                      <w:sz w:val="28"/>
                      <w:szCs w:val="28"/>
                    </w:rPr>
                  </w:pPr>
                  <w:r w:rsidRPr="008B2B39">
                    <w:rPr>
                      <w:sz w:val="28"/>
                      <w:szCs w:val="28"/>
                    </w:rPr>
                    <w:t>У розділі «Заяви, запити для отримання інформації» приватної частини Електронного кабінету необхідно створити документ за формою «J1311401 – Заява про реєстрацію реєстраторів розрахункових операцій за формою № 1-РРО».</w:t>
                  </w:r>
                </w:p>
                <w:p w:rsidR="003A2CD5" w:rsidRPr="008B2B39" w:rsidRDefault="003A2CD5" w:rsidP="000C2695">
                  <w:pPr>
                    <w:pStyle w:val="a6"/>
                    <w:ind w:firstLine="708"/>
                    <w:jc w:val="both"/>
                    <w:rPr>
                      <w:sz w:val="28"/>
                      <w:szCs w:val="28"/>
                    </w:rPr>
                  </w:pPr>
                  <w:r w:rsidRPr="008B2B39">
                    <w:rPr>
                      <w:sz w:val="28"/>
                      <w:szCs w:val="28"/>
                    </w:rPr>
                    <w:t>Усі розділи реєстраційної заяви за ф. № 1-РРО підлягають обов’язковому заповненню.</w:t>
                  </w:r>
                </w:p>
                <w:p w:rsidR="003A2CD5" w:rsidRPr="008B2B39" w:rsidRDefault="003A2CD5" w:rsidP="000C2695">
                  <w:pPr>
                    <w:pStyle w:val="a6"/>
                    <w:ind w:firstLine="708"/>
                    <w:jc w:val="both"/>
                    <w:rPr>
                      <w:sz w:val="28"/>
                      <w:szCs w:val="28"/>
                    </w:rPr>
                  </w:pPr>
                  <w:r w:rsidRPr="008B2B39">
                    <w:rPr>
                      <w:sz w:val="28"/>
                      <w:szCs w:val="28"/>
                    </w:rPr>
                    <w:t xml:space="preserve">При заповненні реєстраційної заяви за ф. № 1-РРО у </w:t>
                  </w:r>
                  <w:proofErr w:type="spellStart"/>
                  <w:r w:rsidRPr="008B2B39">
                    <w:rPr>
                      <w:sz w:val="28"/>
                      <w:szCs w:val="28"/>
                    </w:rPr>
                    <w:t>розд</w:t>
                  </w:r>
                  <w:proofErr w:type="spellEnd"/>
                  <w:r w:rsidRPr="008B2B39">
                    <w:rPr>
                      <w:sz w:val="28"/>
                      <w:szCs w:val="28"/>
                    </w:rPr>
                    <w:t>. 5 «Сфера застосування відповідно до Державного реєстру РРО» платник обирає потрібну інформацію щодо сфери застосування РРО з довідника в спливаючому вікні за посиланням: «</w:t>
                  </w:r>
                  <w:proofErr w:type="spellStart"/>
                  <w:r w:rsidRPr="008B2B39">
                    <w:rPr>
                      <w:sz w:val="28"/>
                      <w:szCs w:val="28"/>
                    </w:rPr>
                    <w:t>розд</w:t>
                  </w:r>
                  <w:proofErr w:type="spellEnd"/>
                  <w:r w:rsidRPr="008B2B39">
                    <w:rPr>
                      <w:sz w:val="28"/>
                      <w:szCs w:val="28"/>
                    </w:rPr>
                    <w:t>. 5 «Сфера застосування відповідно до Державного реєстру РРО»/«Пошук у довіднику»/«код» та «назва» сфери застосування РРО».</w:t>
                  </w:r>
                </w:p>
                <w:p w:rsidR="000C2695" w:rsidRPr="008B2B39" w:rsidRDefault="003A2CD5" w:rsidP="000C2695">
                  <w:pPr>
                    <w:pStyle w:val="a6"/>
                    <w:ind w:firstLine="708"/>
                    <w:jc w:val="both"/>
                    <w:rPr>
                      <w:sz w:val="28"/>
                      <w:szCs w:val="28"/>
                      <w:lang w:val="ru-RU"/>
                    </w:rPr>
                  </w:pPr>
                  <w:r w:rsidRPr="008B2B39">
                    <w:rPr>
                      <w:sz w:val="28"/>
                      <w:szCs w:val="28"/>
                    </w:rPr>
                    <w:t xml:space="preserve">У разі виникнення питань щодо користування Електронним кабінетом платника слід звернутись до служби підтримки за телефоном 0800501007 (напрямок 0) або за посиланням </w:t>
                  </w:r>
                  <w:hyperlink r:id="rId9" w:history="1">
                    <w:r w:rsidRPr="008B2B39">
                      <w:rPr>
                        <w:rStyle w:val="a5"/>
                        <w:sz w:val="28"/>
                        <w:szCs w:val="28"/>
                      </w:rPr>
                      <w:t>http://cabinet.tax.gov.ua/help/</w:t>
                    </w:r>
                  </w:hyperlink>
                  <w:r w:rsidRPr="008B2B39">
                    <w:rPr>
                      <w:sz w:val="28"/>
                      <w:szCs w:val="28"/>
                    </w:rPr>
                    <w:t>.</w:t>
                  </w:r>
                </w:p>
                <w:p w:rsidR="003A2CD5" w:rsidRPr="008B2B39" w:rsidRDefault="003A2CD5" w:rsidP="000C2695">
                  <w:pPr>
                    <w:pStyle w:val="a6"/>
                    <w:ind w:firstLine="708"/>
                    <w:jc w:val="both"/>
                    <w:rPr>
                      <w:sz w:val="28"/>
                      <w:szCs w:val="28"/>
                    </w:rPr>
                  </w:pPr>
                  <w:r w:rsidRPr="008B2B39">
                    <w:rPr>
                      <w:sz w:val="28"/>
                      <w:szCs w:val="28"/>
                    </w:rPr>
                    <w:t xml:space="preserve">Про користування електронними сервісами податкової служби можна докладно дізнатися із </w:t>
                  </w:r>
                  <w:proofErr w:type="spellStart"/>
                  <w:r w:rsidRPr="008B2B39">
                    <w:rPr>
                      <w:sz w:val="28"/>
                      <w:szCs w:val="28"/>
                    </w:rPr>
                    <w:t>відеоуроків</w:t>
                  </w:r>
                  <w:proofErr w:type="spellEnd"/>
                  <w:r w:rsidRPr="008B2B39">
                    <w:rPr>
                      <w:sz w:val="28"/>
                      <w:szCs w:val="28"/>
                    </w:rPr>
                    <w:t xml:space="preserve"> </w:t>
                  </w:r>
                  <w:hyperlink r:id="rId10" w:history="1">
                    <w:r w:rsidRPr="008B2B39">
                      <w:rPr>
                        <w:rStyle w:val="a5"/>
                        <w:sz w:val="28"/>
                        <w:szCs w:val="28"/>
                      </w:rPr>
                      <w:t>https://tax.gov.ua/media-tsentr/videogalereya/videouroki/</w:t>
                    </w:r>
                  </w:hyperlink>
                  <w:r w:rsidRPr="008B2B39">
                    <w:rPr>
                      <w:sz w:val="28"/>
                      <w:szCs w:val="28"/>
                    </w:rPr>
                    <w:t>.</w:t>
                  </w:r>
                  <w:bookmarkStart w:id="0" w:name="_GoBack"/>
                  <w:bookmarkEnd w:id="0"/>
                </w:p>
                <w:p w:rsidR="003A2CD5" w:rsidRDefault="003A2CD5" w:rsidP="003A2CD5">
                  <w:pPr>
                    <w:pStyle w:val="a6"/>
                  </w:pPr>
                  <w:r>
                    <w:t> </w:t>
                  </w:r>
                </w:p>
                <w:p w:rsidR="00C56095" w:rsidRDefault="00C56095" w:rsidP="00615D8A">
                  <w:pPr>
                    <w:spacing w:after="0" w:line="240" w:lineRule="auto"/>
                    <w:jc w:val="both"/>
                    <w:textAlignment w:val="baseline"/>
                    <w:rPr>
                      <w:rFonts w:ascii="Times New Roman" w:hAnsi="Times New Roman"/>
                      <w:b/>
                      <w:bCs/>
                      <w:color w:val="1D1D1B"/>
                      <w:sz w:val="28"/>
                      <w:szCs w:val="28"/>
                      <w:bdr w:val="none" w:sz="0" w:space="0" w:color="auto" w:frame="1"/>
                      <w:lang w:eastAsia="uk-UA"/>
                    </w:rPr>
                  </w:pPr>
                </w:p>
              </w:txbxContent>
            </v:textbox>
          </v:shape>
        </w:pict>
      </w:r>
      <w:r>
        <w:rPr>
          <w:noProof/>
          <w:lang w:eastAsia="uk-UA"/>
        </w:rPr>
        <w:pict>
          <v:shape id="_x0000_s1309" type="#_x0000_t202" style="position:absolute;margin-left:-8.05pt;margin-top:3.75pt;width:369.3pt;height:481.15pt;z-index:19" strokecolor="white">
            <v:textbox>
              <w:txbxContent>
                <w:p w:rsidR="003A2CD5" w:rsidRPr="008B2B39" w:rsidRDefault="003A2CD5" w:rsidP="000C2695">
                  <w:pPr>
                    <w:spacing w:before="100" w:beforeAutospacing="1" w:after="100" w:afterAutospacing="1" w:line="240" w:lineRule="auto"/>
                    <w:ind w:firstLine="708"/>
                    <w:jc w:val="both"/>
                    <w:rPr>
                      <w:rFonts w:ascii="Times New Roman" w:hAnsi="Times New Roman"/>
                      <w:sz w:val="28"/>
                      <w:szCs w:val="28"/>
                      <w:lang w:eastAsia="uk-UA"/>
                    </w:rPr>
                  </w:pPr>
                  <w:r w:rsidRPr="008B2B39">
                    <w:rPr>
                      <w:rFonts w:ascii="Times New Roman" w:hAnsi="Times New Roman"/>
                      <w:sz w:val="28"/>
                      <w:szCs w:val="28"/>
                      <w:lang w:eastAsia="uk-UA"/>
                    </w:rPr>
                    <w:t xml:space="preserve">Головне управління ДПС у Волинській  області повідомляє, що реєстрація РРО здійснюється в податковому органі за основним місцем обліку суб’єкта господарювання як платника податків (глава 2 </w:t>
                  </w:r>
                  <w:proofErr w:type="spellStart"/>
                  <w:r w:rsidRPr="008B2B39">
                    <w:rPr>
                      <w:rFonts w:ascii="Times New Roman" w:hAnsi="Times New Roman"/>
                      <w:sz w:val="28"/>
                      <w:szCs w:val="28"/>
                      <w:lang w:eastAsia="uk-UA"/>
                    </w:rPr>
                    <w:t>розд</w:t>
                  </w:r>
                  <w:proofErr w:type="spellEnd"/>
                  <w:r w:rsidRPr="008B2B39">
                    <w:rPr>
                      <w:rFonts w:ascii="Times New Roman" w:hAnsi="Times New Roman"/>
                      <w:sz w:val="28"/>
                      <w:szCs w:val="28"/>
                      <w:lang w:eastAsia="uk-UA"/>
                    </w:rPr>
                    <w:t>.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МФУ від 14.06.2016 № 547).</w:t>
                  </w:r>
                </w:p>
                <w:p w:rsidR="003A2CD5" w:rsidRPr="008B2B39" w:rsidRDefault="003A2CD5" w:rsidP="000C2695">
                  <w:pPr>
                    <w:spacing w:before="100" w:beforeAutospacing="1" w:after="100" w:afterAutospacing="1" w:line="240" w:lineRule="auto"/>
                    <w:ind w:firstLine="708"/>
                    <w:jc w:val="both"/>
                    <w:rPr>
                      <w:rFonts w:ascii="Times New Roman" w:hAnsi="Times New Roman"/>
                      <w:sz w:val="28"/>
                      <w:szCs w:val="28"/>
                      <w:lang w:eastAsia="uk-UA"/>
                    </w:rPr>
                  </w:pPr>
                  <w:r w:rsidRPr="008B2B39">
                    <w:rPr>
                      <w:rFonts w:ascii="Times New Roman" w:hAnsi="Times New Roman"/>
                      <w:sz w:val="28"/>
                      <w:szCs w:val="28"/>
                      <w:lang w:eastAsia="uk-UA"/>
                    </w:rPr>
                    <w:t>Для реєстрації РРО суб’єкт господарювання або представник суб’єкта господарювання подає до податкового органу заяву про реєстрацію реєстраторів розрахункових операцій за формою № 1-РРО (додаток 1 до Порядку № 547).</w:t>
                  </w:r>
                </w:p>
                <w:p w:rsidR="003A2CD5" w:rsidRPr="008B2B39" w:rsidRDefault="003A2CD5" w:rsidP="000C2695">
                  <w:pPr>
                    <w:spacing w:before="100" w:beforeAutospacing="1" w:after="100" w:afterAutospacing="1" w:line="240" w:lineRule="auto"/>
                    <w:ind w:firstLine="708"/>
                    <w:jc w:val="both"/>
                    <w:rPr>
                      <w:rFonts w:ascii="Times New Roman" w:hAnsi="Times New Roman"/>
                      <w:sz w:val="28"/>
                      <w:szCs w:val="28"/>
                      <w:lang w:val="ru-RU" w:eastAsia="uk-UA"/>
                    </w:rPr>
                  </w:pPr>
                  <w:r w:rsidRPr="008B2B39">
                    <w:rPr>
                      <w:rFonts w:ascii="Times New Roman" w:hAnsi="Times New Roman"/>
                      <w:sz w:val="28"/>
                      <w:szCs w:val="28"/>
                      <w:lang w:eastAsia="uk-UA"/>
                    </w:rPr>
                    <w:t>Суб’єкти господарювання, включені до системи подання податкових документів в електронному вигляді, можуть подавати реєстраційні заяви за ф. № 1-РРО в електронній формі засобами електронного зв’язку.</w:t>
                  </w:r>
                </w:p>
                <w:p w:rsidR="003A2CD5" w:rsidRPr="008B2B39" w:rsidRDefault="003A2CD5" w:rsidP="000C2695">
                  <w:pPr>
                    <w:pStyle w:val="a6"/>
                    <w:ind w:firstLine="708"/>
                    <w:jc w:val="both"/>
                    <w:rPr>
                      <w:sz w:val="28"/>
                      <w:szCs w:val="28"/>
                      <w:lang w:val="ru-RU"/>
                    </w:rPr>
                  </w:pPr>
                  <w:r w:rsidRPr="008B2B39">
                    <w:rPr>
                      <w:sz w:val="28"/>
                      <w:szCs w:val="28"/>
                    </w:rPr>
                    <w:t xml:space="preserve">Реєстраційну заяву за ф. № 1-РРО суб’єкт господарювання може подати через приватну частину електронного кабінету, розміщеного на офіційному </w:t>
                  </w:r>
                  <w:proofErr w:type="spellStart"/>
                  <w:r w:rsidRPr="008B2B39">
                    <w:rPr>
                      <w:sz w:val="28"/>
                      <w:szCs w:val="28"/>
                    </w:rPr>
                    <w:t>вебпорталі</w:t>
                  </w:r>
                  <w:proofErr w:type="spellEnd"/>
                  <w:r w:rsidRPr="008B2B39">
                    <w:rPr>
                      <w:sz w:val="28"/>
                      <w:szCs w:val="28"/>
                    </w:rPr>
                    <w:t xml:space="preserve"> ДПС за посиланням: </w:t>
                  </w:r>
                  <w:hyperlink r:id="rId11" w:history="1">
                    <w:r w:rsidRPr="008B2B39">
                      <w:rPr>
                        <w:rStyle w:val="a5"/>
                        <w:sz w:val="28"/>
                        <w:szCs w:val="28"/>
                      </w:rPr>
                      <w:t>https://cabinet.tax.gov.ua/login</w:t>
                    </w:r>
                  </w:hyperlink>
                  <w:r w:rsidRPr="008B2B39">
                    <w:rPr>
                      <w:sz w:val="28"/>
                      <w:szCs w:val="28"/>
                    </w:rPr>
                    <w:t>.</w:t>
                  </w:r>
                </w:p>
                <w:p w:rsidR="003A2CD5" w:rsidRPr="008B2B39" w:rsidRDefault="003A2CD5" w:rsidP="000C2695">
                  <w:pPr>
                    <w:pStyle w:val="a6"/>
                    <w:ind w:firstLine="708"/>
                    <w:jc w:val="both"/>
                    <w:rPr>
                      <w:sz w:val="28"/>
                      <w:szCs w:val="28"/>
                    </w:rPr>
                  </w:pPr>
                  <w:r w:rsidRPr="008B2B39">
                    <w:rPr>
                      <w:sz w:val="28"/>
                      <w:szCs w:val="28"/>
                    </w:rPr>
                    <w:t>Вхід до приватної частини Електронного кабінету здійснюється виключно після проходження електронної</w:t>
                  </w:r>
                  <w:r w:rsidRPr="008B2B39">
                    <w:rPr>
                      <w:sz w:val="28"/>
                      <w:szCs w:val="28"/>
                      <w:lang w:val="en-US"/>
                    </w:rPr>
                    <w:t xml:space="preserve"> </w:t>
                  </w:r>
                  <w:r w:rsidRPr="008B2B39">
                    <w:rPr>
                      <w:sz w:val="28"/>
                      <w:szCs w:val="28"/>
                    </w:rPr>
                    <w:t>ідентифікації онлайн з використанням кваліфікованого електронного підпису.</w:t>
                  </w:r>
                </w:p>
                <w:p w:rsidR="003A2CD5" w:rsidRPr="003A2CD5" w:rsidRDefault="003A2CD5" w:rsidP="003A2CD5">
                  <w:pPr>
                    <w:pStyle w:val="a6"/>
                    <w:jc w:val="both"/>
                    <w:rPr>
                      <w:sz w:val="28"/>
                      <w:szCs w:val="28"/>
                    </w:rPr>
                  </w:pPr>
                </w:p>
                <w:p w:rsidR="003A2CD5" w:rsidRPr="003A2CD5" w:rsidRDefault="003A2CD5" w:rsidP="003A2CD5">
                  <w:pPr>
                    <w:spacing w:before="100" w:beforeAutospacing="1" w:after="100" w:afterAutospacing="1" w:line="240" w:lineRule="auto"/>
                    <w:jc w:val="both"/>
                    <w:rPr>
                      <w:rFonts w:ascii="Times New Roman" w:hAnsi="Times New Roman"/>
                      <w:sz w:val="28"/>
                      <w:szCs w:val="28"/>
                      <w:lang w:eastAsia="uk-UA"/>
                    </w:rPr>
                  </w:pPr>
                </w:p>
                <w:p w:rsidR="00615D8A" w:rsidRPr="003A2CD5" w:rsidRDefault="009557F5" w:rsidP="006C2B06">
                  <w:pPr>
                    <w:spacing w:before="100" w:beforeAutospacing="1" w:after="100" w:afterAutospacing="1" w:line="240" w:lineRule="auto"/>
                    <w:ind w:firstLine="708"/>
                    <w:jc w:val="both"/>
                    <w:rPr>
                      <w:color w:val="1D1D1B"/>
                      <w:sz w:val="28"/>
                      <w:szCs w:val="28"/>
                      <w:lang w:eastAsia="uk-UA"/>
                    </w:rPr>
                  </w:pPr>
                  <w:r w:rsidRPr="003A2CD5">
                    <w:rPr>
                      <w:rFonts w:ascii="Times New Roman" w:hAnsi="Times New Roman"/>
                      <w:sz w:val="28"/>
                      <w:szCs w:val="28"/>
                      <w:lang w:eastAsia="uk-UA"/>
                    </w:rPr>
                    <w:t xml:space="preserve">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8B2B39">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5E8"/>
    <w:rsid w:val="000A16E2"/>
    <w:rsid w:val="000A5719"/>
    <w:rsid w:val="000B00B0"/>
    <w:rsid w:val="000B46E9"/>
    <w:rsid w:val="000B7872"/>
    <w:rsid w:val="000C2695"/>
    <w:rsid w:val="000C3528"/>
    <w:rsid w:val="000C5394"/>
    <w:rsid w:val="000C549F"/>
    <w:rsid w:val="000C67F0"/>
    <w:rsid w:val="000C6FF9"/>
    <w:rsid w:val="000E2BB4"/>
    <w:rsid w:val="000F0E8F"/>
    <w:rsid w:val="001029F3"/>
    <w:rsid w:val="00105EC5"/>
    <w:rsid w:val="0011043C"/>
    <w:rsid w:val="00134A21"/>
    <w:rsid w:val="00136364"/>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2CD5"/>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64BC4"/>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D776A"/>
    <w:rsid w:val="005E3FFA"/>
    <w:rsid w:val="00601BBB"/>
    <w:rsid w:val="00615D8A"/>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2041"/>
    <w:rsid w:val="00743BD4"/>
    <w:rsid w:val="007449BA"/>
    <w:rsid w:val="00744C0A"/>
    <w:rsid w:val="00751764"/>
    <w:rsid w:val="00761D2B"/>
    <w:rsid w:val="00762558"/>
    <w:rsid w:val="007705BF"/>
    <w:rsid w:val="007801E2"/>
    <w:rsid w:val="00784C09"/>
    <w:rsid w:val="007879D9"/>
    <w:rsid w:val="007928CF"/>
    <w:rsid w:val="00792AEA"/>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58A5"/>
    <w:rsid w:val="008A7D57"/>
    <w:rsid w:val="008B2B39"/>
    <w:rsid w:val="008D09E6"/>
    <w:rsid w:val="008D4357"/>
    <w:rsid w:val="008E0540"/>
    <w:rsid w:val="008E39E4"/>
    <w:rsid w:val="008E4532"/>
    <w:rsid w:val="008E79B0"/>
    <w:rsid w:val="008F0EC7"/>
    <w:rsid w:val="008F1D61"/>
    <w:rsid w:val="008F4AE2"/>
    <w:rsid w:val="00900AE3"/>
    <w:rsid w:val="0090169D"/>
    <w:rsid w:val="0091362C"/>
    <w:rsid w:val="00916497"/>
    <w:rsid w:val="0092583B"/>
    <w:rsid w:val="00933327"/>
    <w:rsid w:val="009342D2"/>
    <w:rsid w:val="00947D9E"/>
    <w:rsid w:val="009557F5"/>
    <w:rsid w:val="009747C6"/>
    <w:rsid w:val="00974BA2"/>
    <w:rsid w:val="00976DD6"/>
    <w:rsid w:val="00982DBC"/>
    <w:rsid w:val="00992893"/>
    <w:rsid w:val="009A0FFF"/>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A2"/>
    <w:rsid w:val="00AE38AC"/>
    <w:rsid w:val="00AE58CF"/>
    <w:rsid w:val="00B02A98"/>
    <w:rsid w:val="00B10009"/>
    <w:rsid w:val="00B12216"/>
    <w:rsid w:val="00B24109"/>
    <w:rsid w:val="00B30BBE"/>
    <w:rsid w:val="00B41C5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5950"/>
    <w:rsid w:val="00C2725F"/>
    <w:rsid w:val="00C34F46"/>
    <w:rsid w:val="00C42C9F"/>
    <w:rsid w:val="00C5376D"/>
    <w:rsid w:val="00C56095"/>
    <w:rsid w:val="00C57F7E"/>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31406"/>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25631141">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6240701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binet.tax.gov.ua/login" TargetMode="External"/><Relationship Id="rId5" Type="http://schemas.openxmlformats.org/officeDocument/2006/relationships/settings" Target="settings.xml"/><Relationship Id="rId10" Type="http://schemas.openxmlformats.org/officeDocument/2006/relationships/hyperlink" Target="https://tax.gov.ua/media-tsentr/videogalereya/videouroki/" TargetMode="External"/><Relationship Id="rId4" Type="http://schemas.microsoft.com/office/2007/relationships/stylesWithEffects" Target="stylesWithEffects.xml"/><Relationship Id="rId9" Type="http://schemas.openxmlformats.org/officeDocument/2006/relationships/hyperlink" Target="http://cabinet.tax.gov.ua/he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BE14-19C1-4AD1-B033-42637862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Words>
  <Characters>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29</cp:revision>
  <cp:lastPrinted>2019-10-22T09:29:00Z</cp:lastPrinted>
  <dcterms:created xsi:type="dcterms:W3CDTF">2020-01-03T08:09:00Z</dcterms:created>
  <dcterms:modified xsi:type="dcterms:W3CDTF">2020-04-16T10:16:00Z</dcterms:modified>
</cp:coreProperties>
</file>