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D3" w:rsidRDefault="002F01B9" w:rsidP="0069199E">
      <w:pPr>
        <w:tabs>
          <w:tab w:val="left" w:pos="10482"/>
        </w:tabs>
      </w:pPr>
      <w:r>
        <w:rPr>
          <w:noProof/>
          <w:lang w:val="ru-RU" w:eastAsia="ru-RU"/>
        </w:rPr>
        <w:pict>
          <v:roundrect id="Скругленный прямоугольник 36" o:spid="_x0000_s1254" style="position:absolute;margin-left:-14.45pt;margin-top:-6.75pt;width:388.3pt;height:539.25pt;z-index:251654144;visibility:visible;v-text-anchor:middle" arcsize="989f" filled="f" strokecolor="navy" strokeweight="5pt">
            <v:stroke linestyle="thinThin" joinstyle="miter"/>
          </v:roundrect>
        </w:pict>
      </w: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7" type="#_x0000_t75" style="position:absolute;margin-left:155.05pt;margin-top:-18.15pt;width:42.75pt;height:45.7pt;z-index:251656192;visibility:visible" wrapcoords="-267 0 -267 16821 267 18350 533 18542 9067 21409 9600 21409 11733 21409 12267 21409 20800 18542 21067 18350 21600 16821 21600 0 -267 0">
            <v:imagedata r:id="rId7" o:title=""/>
            <w10:wrap type="tight"/>
          </v:shape>
        </w:pict>
      </w:r>
      <w:r>
        <w:rPr>
          <w:noProof/>
          <w:lang w:val="ru-RU" w:eastAsia="ru-RU"/>
        </w:rPr>
        <w:pict>
          <v:roundrect id="_x0000_s1255" style="position:absolute;margin-left:394.95pt;margin-top:-6.75pt;width:388.3pt;height:539.25pt;z-index:251655168;visibility:visible;v-text-anchor:middle" arcsize="986f" filled="f" strokecolor="navy" strokeweight="5pt">
            <v:stroke linestyle="thinThin" joinstyle="miter"/>
          </v:roundrect>
        </w:pict>
      </w:r>
      <w:r>
        <w:rPr>
          <w:noProof/>
          <w:lang w:eastAsia="uk-UA"/>
        </w:rPr>
        <w:pict>
          <v:shape id="Рисунок 10" o:spid="_x0000_s1266" type="#_x0000_t75" style="position:absolute;margin-left:405.15pt;margin-top:10.15pt;width:70.5pt;height:99pt;z-index:-251648000;visibility:visible" wrapcoords="-267 0 -267 16821 267 18350 533 18542 9067 21409 9600 21409 11733 21409 12267 21409 20800 18542 21067 18350 21600 16821 21600 0 -267 0">
            <v:imagedata r:id="rId7" o:title=""/>
            <w10:wrap type="tight"/>
          </v:shape>
        </w:pict>
      </w:r>
      <w:r>
        <w:rPr>
          <w:noProof/>
          <w:lang w:val="ru-RU" w:eastAsia="ru-RU"/>
        </w:rPr>
        <w:pict>
          <v:shapetype id="_x0000_t202" coordsize="21600,21600" o:spt="202" path="m,l,21600r21600,l21600,xe">
            <v:stroke joinstyle="miter"/>
            <v:path gradientshapeok="t" o:connecttype="rect"/>
          </v:shapetype>
          <v:shape id="Поле 21" o:spid="_x0000_s1251" type="#_x0000_t202" style="position:absolute;margin-left:475.65pt;margin-top:39.75pt;width:284.6pt;height:54.2pt;z-index:251651072;visibility:visible" filled="f" stroked="f" strokeweight=".5pt">
            <v:textbox style="mso-next-textbox:#Поле 21">
              <w:txbxContent>
                <w:p w:rsidR="00C00FC6" w:rsidRPr="0088713D" w:rsidRDefault="00751764" w:rsidP="00C00FC6">
                  <w:pPr>
                    <w:spacing w:after="0"/>
                    <w:rPr>
                      <w:rFonts w:ascii="Times New Roman" w:hAnsi="Times New Roman"/>
                      <w:b/>
                      <w:sz w:val="24"/>
                      <w:szCs w:val="24"/>
                    </w:rPr>
                  </w:pPr>
                  <w:r w:rsidRPr="0088713D">
                    <w:rPr>
                      <w:rFonts w:ascii="Times New Roman" w:hAnsi="Times New Roman"/>
                      <w:b/>
                      <w:sz w:val="24"/>
                      <w:szCs w:val="24"/>
                    </w:rPr>
                    <w:t xml:space="preserve">Головне управління ДПС у Волинській області </w:t>
                  </w:r>
                  <w:r w:rsidR="00C00FC6" w:rsidRPr="0088713D">
                    <w:rPr>
                      <w:rFonts w:ascii="Times New Roman" w:hAnsi="Times New Roman"/>
                      <w:b/>
                      <w:sz w:val="24"/>
                      <w:szCs w:val="24"/>
                    </w:rPr>
                    <w:t>43010, м. Луцьк, Київський майдан , 4,</w:t>
                  </w:r>
                </w:p>
                <w:p w:rsidR="005506B3" w:rsidRPr="0088713D" w:rsidRDefault="00C00FC6" w:rsidP="00751764">
                  <w:pPr>
                    <w:spacing w:after="0" w:line="240" w:lineRule="auto"/>
                    <w:rPr>
                      <w:rFonts w:ascii="Times New Roman" w:hAnsi="Times New Roman"/>
                      <w:b/>
                      <w:sz w:val="24"/>
                      <w:szCs w:val="24"/>
                    </w:rPr>
                  </w:pPr>
                  <w:proofErr w:type="spellStart"/>
                  <w:r w:rsidRPr="0088713D">
                    <w:rPr>
                      <w:rFonts w:ascii="Times New Roman" w:hAnsi="Times New Roman"/>
                      <w:b/>
                      <w:sz w:val="24"/>
                      <w:szCs w:val="24"/>
                    </w:rPr>
                    <w:t>Тел</w:t>
                  </w:r>
                  <w:proofErr w:type="spellEnd"/>
                  <w:r w:rsidRPr="0088713D">
                    <w:rPr>
                      <w:rFonts w:ascii="Times New Roman" w:hAnsi="Times New Roman"/>
                      <w:b/>
                      <w:sz w:val="24"/>
                      <w:szCs w:val="24"/>
                    </w:rPr>
                    <w:t>. (0332) 77-71-</w:t>
                  </w:r>
                  <w:r w:rsidR="004B2E63" w:rsidRPr="0088713D">
                    <w:rPr>
                      <w:rFonts w:ascii="Times New Roman" w:hAnsi="Times New Roman"/>
                      <w:b/>
                      <w:sz w:val="24"/>
                      <w:szCs w:val="24"/>
                      <w:lang w:val="ru-RU"/>
                    </w:rPr>
                    <w:t>18</w:t>
                  </w:r>
                  <w:r w:rsidRPr="0088713D">
                    <w:rPr>
                      <w:rFonts w:ascii="Times New Roman" w:hAnsi="Times New Roman"/>
                      <w:b/>
                      <w:sz w:val="24"/>
                      <w:szCs w:val="24"/>
                    </w:rPr>
                    <w:t xml:space="preserve"> </w:t>
                  </w:r>
                </w:p>
              </w:txbxContent>
            </v:textbox>
          </v:shape>
        </w:pict>
      </w:r>
      <w:r>
        <w:rPr>
          <w:noProof/>
          <w:lang w:val="ru-RU" w:eastAsia="ru-RU"/>
        </w:rPr>
        <w:pict>
          <v:rect id="_x0000_s1252" style="position:absolute;margin-left:470.55pt;margin-top:2.95pt;width:322.7pt;height:36.8pt;z-index:251652096" filled="f" stroked="f">
            <v:textbox style="mso-next-textbox:#_x0000_s1252">
              <w:txbxContent>
                <w:p w:rsidR="00751764" w:rsidRPr="00751764" w:rsidRDefault="00751764"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v:textbox>
          </v:rect>
        </w:pict>
      </w:r>
      <w:r>
        <w:rPr>
          <w:noProof/>
          <w:lang w:eastAsia="uk-UA"/>
        </w:rPr>
        <w:pict>
          <v:group id="Группа 15" o:spid="_x0000_s1033" style="position:absolute;margin-left:414pt;margin-top:162pt;width:362.35pt;height:177.05pt;z-index:251646976" coordsize="46653,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">
            <v:line id="_x0000_s1034" style="position:absolute;flip:y;visibility:visible" from="0,0" to="0,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839MAAAADaAAAADwAAAGRycy9kb3ducmV2LnhtbERPzWrCQBC+F/oOyxR6azbtQULMKioN&#10;9VCRqg8wzU6TaHY2ZNck+vSuUPD48f1n89E0oqfO1ZYVvEcxCOLC6ppLBYd9/paAcB5ZY2OZFFzI&#10;wXz2/JRhqu3AP9TvfClCCLsUFVTet6mUrqjIoItsSxy4P9sZ9AF2pdQdDiHcNPIjjifSYM2hocKW&#10;VhUVp93ZhBnLzTd+OvM7bL+W+yTPr+jxqNTry7iYgvA0+of4373WCiZwvxL8IG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vN/TAAAAA2gAAAA8AAAAAAAAAAAAAAAAA&#10;oQIAAGRycy9kb3ducmV2LnhtbFBLBQYAAAAABAAEAPkAAACOAwAAAAA=&#10;" strokecolor="#a5a5a5" strokeweight="5pt">
              <v:stroke linestyle="thinThin" joinstyle="miter"/>
            </v:line>
            <v:rect id="Прямоугольник 7" o:spid="_x0000_s1035" style="position:absolute;left:381;width:46272;height:395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PsMMA&#10;AADaAAAADwAAAGRycy9kb3ducmV2LnhtbESPQYvCMBSE74L/ITxhbzbVgytdo4igeFhYrYrs7dE8&#10;22LzUpqsrf76jSB4HGbmG2a26EwlbtS40rKCURSDIM6sLjlXcDysh1MQziNrrCyTgjs5WMz7vRkm&#10;2ra8p1vqcxEg7BJUUHhfJ1K6rCCDLrI1cfAutjHog2xyqRtsA9xUchzHE2mw5LBQYE2rgrJr+mcU&#10;XPCxW5YbevxOzj+bUZtWp+/pWqmPQbf8AuGp8+/wq73VCj7heSXc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sPsMMAAADaAAAADwAAAAAAAAAAAAAAAACYAgAAZHJzL2Rv&#10;d25yZXYueG1sUEsFBgAAAAAEAAQA9QAAAIgDAAAAAA==&#10;" fillcolor="#9cf" stroked="f" strokeweight="2pt"/>
            <v:shape id="Поле 8" o:spid="_x0000_s1036" type="#_x0000_t202" style="position:absolute;left:1333;top:2762;width:44685;height:348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nVsEA&#10;AADaAAAADwAAAGRycy9kb3ducmV2LnhtbERPz2vCMBS+D/Y/hDfwMjR1yCbVKKMw6KEX3Rjs9mie&#10;TbF56ZLY1v/eHASPH9/v7X6ynRjIh9axguUiA0FcO91yo+Dn+2u+BhEissbOMSm4UoD97vlpi7l2&#10;Ix9oOMZGpBAOOSowMfa5lKE2ZDEsXE+cuJPzFmOCvpHa45jCbSffsuxdWmw5NRjsqTBUn48Xq2D4&#10;LVf6MJjoX4uqzMpz9f/xVyk1e5k+NyAiTfEhvrtLrSBtTVfSDZ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51bBAAAA2gAAAA8AAAAAAAAAAAAAAAAAmAIAAGRycy9kb3du&#10;cmV2LnhtbFBLBQYAAAAABAAEAPUAAACGAwAAAAA=&#10;" fillcolor="#9cf" stroked="f" strokeweight=".5pt">
              <v:textbox style="mso-next-textbox:#Поле 8">
                <w:txbxContent>
                  <w:p w:rsidR="001804FC" w:rsidRPr="001804FC" w:rsidRDefault="001804FC" w:rsidP="001804FC">
                    <w:pPr>
                      <w:jc w:val="center"/>
                      <w:rPr>
                        <w:rFonts w:ascii="Times New Roman" w:hAnsi="Times New Roman"/>
                        <w:b/>
                        <w:sz w:val="52"/>
                        <w:szCs w:val="52"/>
                      </w:rPr>
                    </w:pPr>
                    <w:r w:rsidRPr="001804FC">
                      <w:rPr>
                        <w:rFonts w:ascii="Times New Roman" w:hAnsi="Times New Roman"/>
                        <w:b/>
                        <w:sz w:val="52"/>
                        <w:szCs w:val="52"/>
                      </w:rPr>
                      <w:t>Платник податку має право включити до податкової знижки суму витрат на сплату страхових платежів</w:t>
                    </w:r>
                  </w:p>
                  <w:p w:rsidR="00D31406" w:rsidRPr="003E2027" w:rsidRDefault="00D31406" w:rsidP="00D31406">
                    <w:pPr>
                      <w:spacing w:after="0" w:line="240" w:lineRule="auto"/>
                      <w:jc w:val="center"/>
                      <w:textAlignment w:val="baseline"/>
                      <w:rPr>
                        <w:rFonts w:ascii="Times New Roman" w:hAnsi="Times New Roman"/>
                        <w:b/>
                        <w:color w:val="1D1D1B"/>
                        <w:sz w:val="56"/>
                        <w:szCs w:val="56"/>
                        <w:lang w:eastAsia="uk-UA"/>
                      </w:rPr>
                    </w:pPr>
                  </w:p>
                </w:txbxContent>
              </v:textbox>
            </v:shape>
          </v:group>
        </w:pict>
      </w:r>
      <w:r>
        <w:rPr>
          <w:noProof/>
          <w:lang w:val="ru-RU" w:eastAsia="ru-RU"/>
        </w:rPr>
        <w:pict>
          <v:line id="Прямая соединительная линия 6" o:spid="_x0000_s1253" style="position:absolute;flip:y;z-index:251653120;visibility:visible" from="414pt,153pt" to="414pt,342pt" strokecolor="navy" strokeweight="5pt">
            <v:stroke linestyle="thinThin" joinstyle="miter"/>
          </v:line>
        </w:pict>
      </w:r>
      <w:r>
        <w:rPr>
          <w:noProof/>
          <w:lang w:eastAsia="uk-UA"/>
        </w:rPr>
        <w:pict>
          <v:shape id="Поле 9" o:spid="_x0000_s1038" type="#_x0000_t202" style="position:absolute;margin-left:424.35pt;margin-top:471.75pt;width:185.3pt;height:19.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" filled="f" stroked="f" strokeweight=".5pt">
            <v:textbox style="mso-next-textbox:#Поле 9">
              <w:txbxContent>
                <w:p w:rsidR="00CC28BB" w:rsidRPr="00D31406" w:rsidRDefault="002F01B9" w:rsidP="00CC28BB">
                  <w:pPr>
                    <w:rPr>
                      <w:rFonts w:ascii="Times New Roman" w:hAnsi="Times New Roman"/>
                      <w:i/>
                      <w:sz w:val="20"/>
                      <w:szCs w:val="20"/>
                    </w:rPr>
                  </w:pPr>
                  <w:r>
                    <w:rPr>
                      <w:rFonts w:ascii="Times New Roman" w:hAnsi="Times New Roman"/>
                      <w:i/>
                      <w:sz w:val="20"/>
                      <w:szCs w:val="20"/>
                    </w:rPr>
                    <w:t>жовтень</w:t>
                  </w:r>
                  <w:r w:rsidR="001804FC">
                    <w:rPr>
                      <w:rFonts w:ascii="Times New Roman" w:hAnsi="Times New Roman"/>
                      <w:i/>
                      <w:sz w:val="20"/>
                      <w:szCs w:val="20"/>
                    </w:rPr>
                    <w:t xml:space="preserve"> </w:t>
                  </w:r>
                  <w:r w:rsidR="00D31406" w:rsidRPr="00D31406">
                    <w:rPr>
                      <w:rFonts w:ascii="Times New Roman" w:hAnsi="Times New Roman"/>
                      <w:i/>
                      <w:sz w:val="20"/>
                      <w:szCs w:val="20"/>
                    </w:rPr>
                    <w:t xml:space="preserve">2020 </w:t>
                  </w:r>
                  <w:r w:rsidR="005506B3" w:rsidRPr="00D31406">
                    <w:rPr>
                      <w:rFonts w:ascii="Times New Roman" w:hAnsi="Times New Roman"/>
                      <w:i/>
                      <w:sz w:val="20"/>
                      <w:szCs w:val="20"/>
                    </w:rPr>
                    <w:t>року</w:t>
                  </w:r>
                </w:p>
                <w:p w:rsidR="001428D3" w:rsidRPr="00CC28BB" w:rsidRDefault="001428D3" w:rsidP="00CC28BB"/>
              </w:txbxContent>
            </v:textbox>
          </v:shape>
        </w:pict>
      </w:r>
    </w:p>
    <w:p w:rsidR="001428D3" w:rsidRDefault="002F01B9">
      <w:r>
        <w:rPr>
          <w:noProof/>
          <w:lang w:eastAsia="uk-UA"/>
        </w:rPr>
        <w:pict>
          <v:shape id="_x0000_s1313" type="#_x0000_t202" style="position:absolute;margin-left:-12pt;margin-top:9.7pt;width:377.5pt;height:412.5pt;z-index:251667456" strokecolor="white">
            <v:textbox>
              <w:txbxContent>
                <w:p w:rsidR="00247CE8" w:rsidRPr="00247CE8" w:rsidRDefault="00247CE8" w:rsidP="00247CE8">
                  <w:pPr>
                    <w:spacing w:after="0"/>
                    <w:jc w:val="both"/>
                    <w:rPr>
                      <w:rFonts w:ascii="Times New Roman" w:hAnsi="Times New Roman"/>
                      <w:b/>
                      <w:bCs/>
                      <w:color w:val="1D1D1B"/>
                      <w:sz w:val="28"/>
                      <w:szCs w:val="28"/>
                      <w:bdr w:val="none" w:sz="0" w:space="0" w:color="auto" w:frame="1"/>
                      <w:lang w:eastAsia="uk-UA"/>
                    </w:rPr>
                  </w:pPr>
                  <w:r w:rsidRPr="00247CE8">
                    <w:rPr>
                      <w:rFonts w:ascii="Times New Roman" w:hAnsi="Times New Roman"/>
                      <w:sz w:val="28"/>
                      <w:szCs w:val="28"/>
                    </w:rPr>
                    <w:t>(страхових внесків, страхових премій), які не мають перевищувати обмеження, встановлені підпунктами «а» та «б» підпункту 166.3.5 пункту 166.3 статті 166 Кодексу, у розрахунку за кожний з повних чи неповних місяців звітного податкового року, протягом яких діяв договір</w:t>
                  </w:r>
                </w:p>
                <w:p w:rsidR="00485378" w:rsidRPr="00247CE8" w:rsidRDefault="00485378" w:rsidP="00247CE8">
                  <w:pPr>
                    <w:spacing w:after="0"/>
                    <w:jc w:val="both"/>
                    <w:rPr>
                      <w:rFonts w:ascii="Times New Roman" w:hAnsi="Times New Roman"/>
                      <w:sz w:val="28"/>
                      <w:szCs w:val="28"/>
                    </w:rPr>
                  </w:pPr>
                  <w:r w:rsidRPr="00247CE8">
                    <w:rPr>
                      <w:rFonts w:ascii="Times New Roman" w:hAnsi="Times New Roman"/>
                      <w:sz w:val="28"/>
                      <w:szCs w:val="28"/>
                    </w:rPr>
                    <w:t>страхування.</w:t>
                  </w:r>
                </w:p>
                <w:p w:rsidR="00485378" w:rsidRPr="00247CE8" w:rsidRDefault="00485378" w:rsidP="00247CE8">
                  <w:pPr>
                    <w:spacing w:after="0"/>
                    <w:ind w:firstLine="708"/>
                    <w:jc w:val="both"/>
                    <w:rPr>
                      <w:rFonts w:ascii="Times New Roman" w:hAnsi="Times New Roman"/>
                      <w:sz w:val="28"/>
                      <w:szCs w:val="28"/>
                    </w:rPr>
                  </w:pPr>
                  <w:r w:rsidRPr="00247CE8">
                    <w:rPr>
                      <w:rFonts w:ascii="Times New Roman" w:hAnsi="Times New Roman"/>
                      <w:sz w:val="28"/>
                      <w:szCs w:val="28"/>
                    </w:rPr>
                    <w:t>Довідково: лист ДПСУ від 21.07.2020 №</w:t>
                  </w:r>
                  <w:r w:rsidRPr="00247CE8">
                    <w:rPr>
                      <w:rFonts w:ascii="Times New Roman" w:hAnsi="Times New Roman"/>
                      <w:sz w:val="28"/>
                      <w:szCs w:val="28"/>
                    </w:rPr>
                    <w:tab/>
                    <w:t>1886/4/99-00-04-04-02-04, лист Міністерства фінансів України від 13.08.20 №11220-16-62/25047 «Щодо погодження позиції».</w:t>
                  </w:r>
                </w:p>
                <w:p w:rsidR="00485378" w:rsidRPr="00247CE8" w:rsidRDefault="00485378" w:rsidP="00247CE8">
                  <w:pPr>
                    <w:spacing w:after="0"/>
                    <w:jc w:val="both"/>
                    <w:rPr>
                      <w:rFonts w:ascii="Times New Roman" w:hAnsi="Times New Roman"/>
                      <w:sz w:val="28"/>
                      <w:szCs w:val="28"/>
                    </w:rPr>
                  </w:pPr>
                </w:p>
                <w:p w:rsidR="00311A71" w:rsidRPr="003A2CD5" w:rsidRDefault="00311A71" w:rsidP="007E1B35">
                  <w:pPr>
                    <w:spacing w:after="0" w:line="240" w:lineRule="auto"/>
                    <w:jc w:val="both"/>
                    <w:rPr>
                      <w:color w:val="1D1D1B"/>
                      <w:sz w:val="28"/>
                      <w:szCs w:val="28"/>
                      <w:lang w:eastAsia="uk-UA"/>
                    </w:rPr>
                  </w:pPr>
                </w:p>
              </w:txbxContent>
            </v:textbox>
          </v:shape>
        </w:pict>
      </w:r>
    </w:p>
    <w:p w:rsidR="001428D3" w:rsidRDefault="001428D3"/>
    <w:p w:rsidR="001428D3" w:rsidRDefault="001428D3"/>
    <w:p w:rsidR="001428D3" w:rsidRDefault="001428D3"/>
    <w:p w:rsidR="00C34F46" w:rsidRDefault="00C34F46"/>
    <w:p w:rsidR="00C34F46" w:rsidRPr="007E1B35" w:rsidRDefault="00C34F46"/>
    <w:p w:rsidR="00AE358A" w:rsidRPr="007E1B35" w:rsidRDefault="00AE358A"/>
    <w:p w:rsidR="00C34F46" w:rsidRPr="007E1B35" w:rsidRDefault="00C34F46"/>
    <w:p w:rsidR="00AE358A" w:rsidRPr="007E1B35" w:rsidRDefault="00AE358A"/>
    <w:p w:rsidR="00AE358A" w:rsidRPr="007E1B35" w:rsidRDefault="00AE358A"/>
    <w:p w:rsidR="00AE358A" w:rsidRPr="007E1B35" w:rsidRDefault="00AE358A"/>
    <w:p w:rsidR="00AE358A" w:rsidRPr="007E1B35" w:rsidRDefault="00AE358A"/>
    <w:p w:rsidR="00AE358A" w:rsidRPr="007E1B35" w:rsidRDefault="00AE358A"/>
    <w:p w:rsidR="00AE358A" w:rsidRPr="007E1B35" w:rsidRDefault="00AE358A"/>
    <w:p w:rsidR="00C34F46" w:rsidRDefault="00C34F46"/>
    <w:p w:rsidR="001428D3" w:rsidRDefault="001428D3"/>
    <w:p w:rsidR="001428D3" w:rsidRDefault="001428D3"/>
    <w:p w:rsidR="001428D3" w:rsidRDefault="002F01B9">
      <w:r>
        <w:rPr>
          <w:noProof/>
          <w:lang w:eastAsia="uk-UA"/>
        </w:rPr>
        <w:pict>
          <v:shape id="Поле 11" o:spid="_x0000_s1037" type="#_x0000_t202" style="position:absolute;margin-left:-14.45pt;margin-top:2.8pt;width:388.3pt;height:49.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" fillcolor="#d8d8d8" stroked="f" strokeweight=".5pt">
            <v:textbox style="mso-next-textbox:#Поле 11">
              <w:txbxContent>
                <w:p w:rsidR="009F0D45" w:rsidRPr="00FE0531" w:rsidRDefault="009F0D45" w:rsidP="009F0D45">
                  <w:pPr>
                    <w:pStyle w:val="a6"/>
                    <w:spacing w:before="0" w:beforeAutospacing="0" w:after="0" w:afterAutospacing="0"/>
                    <w:jc w:val="both"/>
                    <w:rPr>
                      <w:spacing w:val="-4"/>
                      <w:sz w:val="18"/>
                      <w:szCs w:val="18"/>
                    </w:rPr>
                  </w:pPr>
                  <w:r w:rsidRPr="00FE0531">
                    <w:rPr>
                      <w:rStyle w:val="a8"/>
                      <w:spacing w:val="-4"/>
                      <w:sz w:val="18"/>
                      <w:szCs w:val="18"/>
                    </w:rPr>
                    <w:t xml:space="preserve">Офіційний </w:t>
                  </w:r>
                  <w:proofErr w:type="spellStart"/>
                  <w:r w:rsidRPr="00FE0531">
                    <w:rPr>
                      <w:rStyle w:val="a8"/>
                      <w:spacing w:val="-4"/>
                      <w:sz w:val="18"/>
                      <w:szCs w:val="18"/>
                    </w:rPr>
                    <w:t>субсайт</w:t>
                  </w:r>
                  <w:proofErr w:type="spellEnd"/>
                  <w:r w:rsidRPr="00FE0531">
                    <w:rPr>
                      <w:rStyle w:val="a8"/>
                      <w:spacing w:val="-4"/>
                      <w:sz w:val="18"/>
                      <w:szCs w:val="18"/>
                    </w:rPr>
                    <w:t xml:space="preserve"> </w:t>
                  </w:r>
                  <w:r w:rsidR="00C5376D">
                    <w:rPr>
                      <w:rStyle w:val="a8"/>
                      <w:spacing w:val="-4"/>
                      <w:sz w:val="18"/>
                      <w:szCs w:val="18"/>
                    </w:rPr>
                    <w:t>т</w:t>
                  </w:r>
                  <w:r w:rsidRPr="00FE0531">
                    <w:rPr>
                      <w:rStyle w:val="a8"/>
                      <w:spacing w:val="-4"/>
                      <w:sz w:val="18"/>
                      <w:szCs w:val="18"/>
                    </w:rPr>
                    <w:t>ериторіальн</w:t>
                  </w:r>
                  <w:r w:rsidR="00C5376D">
                    <w:rPr>
                      <w:rStyle w:val="a8"/>
                      <w:spacing w:val="-4"/>
                      <w:sz w:val="18"/>
                      <w:szCs w:val="18"/>
                    </w:rPr>
                    <w:t>их</w:t>
                  </w:r>
                  <w:r w:rsidRPr="00FE0531">
                    <w:rPr>
                      <w:rStyle w:val="a8"/>
                      <w:spacing w:val="-4"/>
                      <w:sz w:val="18"/>
                      <w:szCs w:val="18"/>
                    </w:rPr>
                    <w:t xml:space="preserve"> орган</w:t>
                  </w:r>
                  <w:r w:rsidR="00C5376D">
                    <w:rPr>
                      <w:rStyle w:val="a8"/>
                      <w:spacing w:val="-4"/>
                      <w:sz w:val="18"/>
                      <w:szCs w:val="18"/>
                    </w:rPr>
                    <w:t>ів</w:t>
                  </w:r>
                  <w:r w:rsidRPr="00FE0531">
                    <w:rPr>
                      <w:rStyle w:val="a8"/>
                      <w:spacing w:val="-4"/>
                      <w:sz w:val="18"/>
                      <w:szCs w:val="18"/>
                    </w:rPr>
                    <w:t xml:space="preserve"> ДПС у Волинській області:</w:t>
                  </w:r>
                  <w:proofErr w:type="spellStart"/>
                  <w:r w:rsidRPr="00FE0531">
                    <w:rPr>
                      <w:rStyle w:val="a8"/>
                      <w:spacing w:val="-4"/>
                      <w:sz w:val="18"/>
                      <w:szCs w:val="18"/>
                      <w:lang w:val="en-US"/>
                    </w:rPr>
                    <w:t>vl</w:t>
                  </w:r>
                  <w:proofErr w:type="spellEnd"/>
                  <w:r w:rsidRPr="00C5376D">
                    <w:rPr>
                      <w:rStyle w:val="a8"/>
                      <w:spacing w:val="-4"/>
                      <w:sz w:val="18"/>
                      <w:szCs w:val="18"/>
                      <w:lang w:val="ru-RU"/>
                    </w:rPr>
                    <w:t>.</w:t>
                  </w:r>
                  <w:r w:rsidRPr="00FE0531">
                    <w:rPr>
                      <w:rStyle w:val="a8"/>
                      <w:spacing w:val="-4"/>
                      <w:sz w:val="18"/>
                      <w:szCs w:val="18"/>
                      <w:lang w:val="en-US"/>
                    </w:rPr>
                    <w:t>tax</w:t>
                  </w:r>
                  <w:r w:rsidRPr="00FE0531">
                    <w:rPr>
                      <w:rStyle w:val="a8"/>
                      <w:spacing w:val="-4"/>
                      <w:sz w:val="18"/>
                      <w:szCs w:val="18"/>
                    </w:rPr>
                    <w:t>.gov.ua</w:t>
                  </w:r>
                </w:p>
                <w:p w:rsidR="009F0D45" w:rsidRPr="00FE0531" w:rsidRDefault="009F0D45" w:rsidP="009F0D45">
                  <w:pPr>
                    <w:pStyle w:val="a6"/>
                    <w:spacing w:before="0" w:beforeAutospacing="0" w:after="0" w:afterAutospacing="0"/>
                    <w:rPr>
                      <w:spacing w:val="-4"/>
                      <w:sz w:val="18"/>
                      <w:szCs w:val="18"/>
                    </w:rPr>
                  </w:pPr>
                  <w:r w:rsidRPr="00FE0531">
                    <w:rPr>
                      <w:rStyle w:val="a8"/>
                      <w:color w:val="000000"/>
                      <w:spacing w:val="-4"/>
                      <w:sz w:val="18"/>
                      <w:szCs w:val="18"/>
                    </w:rPr>
                    <w:t> </w:t>
                  </w:r>
                  <w:r w:rsidRPr="00FE0531">
                    <w:rPr>
                      <w:rStyle w:val="a8"/>
                      <w:spacing w:val="-4"/>
                      <w:sz w:val="18"/>
                      <w:szCs w:val="18"/>
                    </w:rPr>
                    <w:t>Інформаційно-довідковий департамент : 0-800-501-007</w:t>
                  </w:r>
                </w:p>
                <w:p w:rsidR="009F0D45" w:rsidRPr="00FE0531" w:rsidRDefault="009F0D45" w:rsidP="009F0D45">
                  <w:pPr>
                    <w:pStyle w:val="a6"/>
                    <w:spacing w:before="0" w:beforeAutospacing="0" w:after="0" w:afterAutospacing="0"/>
                    <w:rPr>
                      <w:spacing w:val="-4"/>
                      <w:sz w:val="18"/>
                      <w:szCs w:val="18"/>
                      <w:lang w:val="ru-RU"/>
                    </w:rPr>
                  </w:pPr>
                  <w:r w:rsidRPr="00FE0531">
                    <w:rPr>
                      <w:rStyle w:val="a8"/>
                      <w:spacing w:val="-4"/>
                      <w:sz w:val="18"/>
                      <w:szCs w:val="18"/>
                    </w:rPr>
                    <w:t xml:space="preserve"> "Пульс ": </w:t>
                  </w:r>
                  <w:r w:rsidRPr="004013C9">
                    <w:rPr>
                      <w:color w:val="333333"/>
                      <w:sz w:val="18"/>
                      <w:szCs w:val="18"/>
                      <w:highlight w:val="lightGray"/>
                      <w:shd w:val="clear" w:color="auto" w:fill="FFFFFF"/>
                    </w:rPr>
                    <w:t>0800-501-007, обравши на інтерактивному голосовому автовідповідачі напрямок «4»</w:t>
                  </w:r>
                </w:p>
                <w:p w:rsidR="001428D3" w:rsidRPr="00FE0531" w:rsidRDefault="001428D3" w:rsidP="009A4AB2">
                  <w:pPr>
                    <w:rPr>
                      <w:sz w:val="18"/>
                      <w:szCs w:val="18"/>
                      <w:lang w:val="ru-RU"/>
                    </w:rPr>
                  </w:pPr>
                </w:p>
              </w:txbxContent>
            </v:textbox>
          </v:shape>
        </w:pict>
      </w:r>
      <w:r>
        <w:rPr>
          <w:noProof/>
          <w:lang w:eastAsia="uk-UA"/>
        </w:rPr>
        <w:pict>
          <v:shape id="Поле 10" o:spid="_x0000_s1063" type="#_x0000_t202" style="position:absolute;margin-left:-12pt;margin-top:2.8pt;width:371.9pt;height:49.3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" filled="f" stroked="f" strokeweight=".5pt">
            <v:textbox>
              <w:txbxContent>
                <w:p w:rsidR="001428D3" w:rsidRPr="0037551C" w:rsidRDefault="001428D3" w:rsidP="0037551C">
                  <w:pPr>
                    <w:spacing w:after="0" w:line="240" w:lineRule="auto"/>
                    <w:rPr>
                      <w:sz w:val="16"/>
                    </w:rPr>
                  </w:pPr>
                </w:p>
              </w:txbxContent>
            </v:textbox>
          </v:shape>
        </w:pict>
      </w:r>
    </w:p>
    <w:p w:rsidR="00DC4CEE" w:rsidRDefault="002F01B9">
      <w:bookmarkStart w:id="0" w:name="_GoBack"/>
      <w:bookmarkEnd w:id="0"/>
      <w:r>
        <w:rPr>
          <w:noProof/>
          <w:lang w:eastAsia="uk-UA"/>
        </w:rPr>
        <w:pict>
          <v:oval id="_x0000_s1295" style="position:absolute;margin-left:581.35pt;margin-top:40.75pt;width:23.25pt;height:23.45pt;z-index:251661312" fillcolor="#8db3e2">
            <v:textbox style="mso-next-textbox:#_x0000_s1295">
              <w:txbxContent>
                <w:p w:rsidR="004A3DA8" w:rsidRPr="001D184B" w:rsidRDefault="004A3DA8" w:rsidP="004A3DA8">
                  <w:pPr>
                    <w:rPr>
                      <w:u w:val="single"/>
                      <w:lang w:val="en-US"/>
                    </w:rPr>
                  </w:pPr>
                  <w:r>
                    <w:rPr>
                      <w:u w:val="single"/>
                      <w:lang w:val="en-US"/>
                    </w:rPr>
                    <w:t>1</w:t>
                  </w:r>
                </w:p>
              </w:txbxContent>
            </v:textbox>
          </v:oval>
        </w:pict>
      </w:r>
      <w:r>
        <w:rPr>
          <w:noProof/>
          <w:lang w:eastAsia="uk-UA"/>
        </w:rPr>
        <w:pict>
          <v:oval id="_x0000_s1296" style="position:absolute;margin-left:159.65pt;margin-top:40.75pt;width:23.25pt;height:23.45pt;z-index:251662336" fillcolor="#8db3e2">
            <v:textbox style="mso-next-textbox:#_x0000_s1296">
              <w:txbxContent>
                <w:p w:rsidR="004A3DA8" w:rsidRPr="00234294" w:rsidRDefault="00234294" w:rsidP="004A3DA8">
                  <w:pPr>
                    <w:rPr>
                      <w:u w:val="single"/>
                      <w:lang w:val="en-US"/>
                    </w:rPr>
                  </w:pPr>
                  <w:r>
                    <w:rPr>
                      <w:u w:val="single"/>
                      <w:lang w:val="en-US"/>
                    </w:rPr>
                    <w:t>4</w:t>
                  </w:r>
                </w:p>
              </w:txbxContent>
            </v:textbox>
          </v:oval>
        </w:pict>
      </w:r>
    </w:p>
    <w:p w:rsidR="00DC4CEE" w:rsidRDefault="002F01B9">
      <w:r>
        <w:rPr>
          <w:noProof/>
          <w:lang w:eastAsia="uk-UA"/>
        </w:rPr>
        <w:lastRenderedPageBreak/>
        <w:pict>
          <v:shape id="_x0000_s1294" type="#_x0000_t75" style="position:absolute;margin-left:576.2pt;margin-top:-22.7pt;width:42.75pt;height:45.7pt;z-index:251660288;visibility:visible" wrapcoords="-267 0 -267 16821 267 18350 533 18542 9067 21409 9600 21409 11733 21409 12267 21409 20800 18542 21067 18350 21600 16821 21600 0 -267 0">
            <v:imagedata r:id="rId7" o:title=""/>
            <w10:wrap type="tight"/>
          </v:shape>
        </w:pict>
      </w:r>
      <w:r>
        <w:rPr>
          <w:noProof/>
          <w:lang w:eastAsia="uk-UA"/>
        </w:rPr>
        <w:pict>
          <v:roundrect id="_x0000_s1292" style="position:absolute;margin-left:399.9pt;margin-top:-13pt;width:388.3pt;height:543.7pt;z-index:251658240;visibility:visible;v-text-anchor:middle" arcsize="989f" filled="f" strokecolor="navy" strokeweight="5pt">
            <v:stroke linestyle="thinThin" joinstyle="miter"/>
          </v:roundrect>
        </w:pict>
      </w:r>
      <w:r>
        <w:rPr>
          <w:noProof/>
          <w:lang w:eastAsia="uk-UA"/>
        </w:rPr>
        <w:pict>
          <v:roundrect id="_x0000_s1291" style="position:absolute;margin-left:-15.65pt;margin-top:-13pt;width:388.3pt;height:543.7pt;z-index:251657216;visibility:visible;v-text-anchor:middle" arcsize="989f" filled="f" strokecolor="navy" strokeweight="5pt">
            <v:stroke linestyle="thinThin" joinstyle="miter"/>
          </v:roundrect>
        </w:pict>
      </w:r>
      <w:r>
        <w:rPr>
          <w:noProof/>
          <w:lang w:eastAsia="uk-UA"/>
        </w:rPr>
        <w:pict>
          <v:shape id="_x0000_s1293" type="#_x0000_t75" style="position:absolute;margin-left:150.1pt;margin-top:-22.7pt;width:42.75pt;height:45.7pt;z-index:251659264;visibility:visible" wrapcoords="-267 0 -267 16821 267 18350 533 18542 9067 21409 9600 21409 11733 21409 12267 21409 20800 18542 21067 18350 21600 16821 21600 0 -267 0">
            <v:imagedata r:id="rId7" o:title=""/>
            <w10:wrap type="tight"/>
          </v:shape>
        </w:pict>
      </w:r>
    </w:p>
    <w:p w:rsidR="00DC4CEE" w:rsidRDefault="002F01B9">
      <w:r>
        <w:rPr>
          <w:noProof/>
          <w:lang w:eastAsia="uk-UA"/>
        </w:rPr>
        <w:pict>
          <v:shape id="_x0000_s1310" type="#_x0000_t202" style="position:absolute;margin-left:408.7pt;margin-top:3.75pt;width:372.7pt;height:481.15pt;z-index:251666432" strokecolor="white">
            <v:textbox>
              <w:txbxContent>
                <w:p w:rsidR="00311A71" w:rsidRPr="00247CE8" w:rsidRDefault="00247CE8" w:rsidP="00247CE8">
                  <w:pPr>
                    <w:spacing w:after="0"/>
                    <w:jc w:val="both"/>
                    <w:rPr>
                      <w:rFonts w:ascii="Times New Roman" w:hAnsi="Times New Roman"/>
                      <w:sz w:val="28"/>
                      <w:szCs w:val="28"/>
                    </w:rPr>
                  </w:pPr>
                  <w:r w:rsidRPr="00247CE8">
                    <w:rPr>
                      <w:rFonts w:ascii="Times New Roman" w:hAnsi="Times New Roman"/>
                      <w:sz w:val="28"/>
                      <w:szCs w:val="28"/>
                    </w:rPr>
                    <w:t xml:space="preserve">такого платника податку, так і членів його сім'ї першого ступеня споріднення, які не перевищують (у розрахунку за кожний з повних чи неповних місяців звітного </w:t>
                  </w:r>
                  <w:r w:rsidR="00311A71" w:rsidRPr="00247CE8">
                    <w:rPr>
                      <w:rFonts w:ascii="Times New Roman" w:hAnsi="Times New Roman"/>
                      <w:sz w:val="28"/>
                      <w:szCs w:val="28"/>
                    </w:rPr>
                    <w:t>податкового року, протягом яких діяв договір страхування):</w:t>
                  </w:r>
                </w:p>
                <w:p w:rsidR="00311A71" w:rsidRPr="00247CE8" w:rsidRDefault="00311A71" w:rsidP="00247CE8">
                  <w:pPr>
                    <w:spacing w:after="0"/>
                    <w:ind w:firstLine="708"/>
                    <w:jc w:val="both"/>
                    <w:rPr>
                      <w:rFonts w:ascii="Times New Roman" w:hAnsi="Times New Roman"/>
                      <w:sz w:val="28"/>
                      <w:szCs w:val="28"/>
                    </w:rPr>
                  </w:pPr>
                  <w:r w:rsidRPr="00F9713F">
                    <w:rPr>
                      <w:rFonts w:ascii="Times New Roman" w:hAnsi="Times New Roman"/>
                      <w:sz w:val="28"/>
                      <w:szCs w:val="28"/>
                    </w:rPr>
                    <w:t>а)</w:t>
                  </w:r>
                  <w:r w:rsidR="001B5BFC" w:rsidRPr="00247CE8">
                    <w:rPr>
                      <w:rFonts w:ascii="Times New Roman" w:hAnsi="Times New Roman"/>
                      <w:sz w:val="28"/>
                      <w:szCs w:val="28"/>
                    </w:rPr>
                    <w:t xml:space="preserve"> </w:t>
                  </w:r>
                  <w:r w:rsidRPr="00247CE8">
                    <w:rPr>
                      <w:rFonts w:ascii="Times New Roman" w:hAnsi="Times New Roman"/>
                      <w:sz w:val="28"/>
                      <w:szCs w:val="28"/>
                    </w:rPr>
                    <w:t>при страхуванні платника податку або за пенсійним контрактом з недержавним пенсійним фондом платника податку, або на банківський пенсійний депозитний рахунок, пенсійний вклад, рахунок учасника фонду банківського управління чи за їх сукупністю - суму, визначену в абзаці першому підпункту 169.4.1 пункту 169.4 статті 169 Кодексу (у 2019 році: 1921 грн х 1,4 = 2690 грн);</w:t>
                  </w:r>
                </w:p>
                <w:p w:rsidR="00311A71" w:rsidRPr="00247CE8" w:rsidRDefault="00311A71" w:rsidP="00247CE8">
                  <w:pPr>
                    <w:spacing w:after="0"/>
                    <w:ind w:firstLine="708"/>
                    <w:jc w:val="both"/>
                    <w:rPr>
                      <w:rFonts w:ascii="Times New Roman" w:hAnsi="Times New Roman"/>
                      <w:sz w:val="28"/>
                      <w:szCs w:val="28"/>
                    </w:rPr>
                  </w:pPr>
                  <w:r w:rsidRPr="00F9713F">
                    <w:rPr>
                      <w:rFonts w:ascii="Times New Roman" w:hAnsi="Times New Roman"/>
                      <w:sz w:val="28"/>
                      <w:szCs w:val="28"/>
                    </w:rPr>
                    <w:t>б)</w:t>
                  </w:r>
                  <w:r w:rsidR="00485378" w:rsidRPr="00247CE8">
                    <w:rPr>
                      <w:rFonts w:ascii="Times New Roman" w:hAnsi="Times New Roman"/>
                      <w:b/>
                      <w:sz w:val="28"/>
                      <w:szCs w:val="28"/>
                    </w:rPr>
                    <w:t xml:space="preserve"> </w:t>
                  </w:r>
                  <w:r w:rsidRPr="00247CE8">
                    <w:rPr>
                      <w:rFonts w:ascii="Times New Roman" w:hAnsi="Times New Roman"/>
                      <w:sz w:val="28"/>
                      <w:szCs w:val="28"/>
                    </w:rPr>
                    <w:t>при страхуванні члена сім'ї платника податку першого ступеня споріднення або за пенсійним контрактом з недержавним пенсійним фондом, або на банківський пенсійний депозитний рахунок, пенсійний вклад, рахунок учасника фонду банківського управління на користь такого члена сім'ї чи за їх сукупністю - 50 % суми, визначеної в абзаці першому підпункту 169.4.1 пункту 169.4 статті 169 Кодексу, в розрахунку на кожного застрахованого члена сім'ї (у 2019 році: 1921 грн х 1,4 х 50 % = 1345 грн).</w:t>
                  </w:r>
                </w:p>
                <w:p w:rsidR="00311A71" w:rsidRPr="00247CE8" w:rsidRDefault="00FD1F70" w:rsidP="00247CE8">
                  <w:pPr>
                    <w:spacing w:after="0"/>
                    <w:jc w:val="both"/>
                    <w:rPr>
                      <w:rFonts w:ascii="Times New Roman" w:hAnsi="Times New Roman"/>
                      <w:b/>
                      <w:bCs/>
                      <w:color w:val="1D1D1B"/>
                      <w:sz w:val="28"/>
                      <w:szCs w:val="28"/>
                      <w:bdr w:val="none" w:sz="0" w:space="0" w:color="auto" w:frame="1"/>
                      <w:lang w:eastAsia="uk-UA"/>
                    </w:rPr>
                  </w:pPr>
                  <w:r w:rsidRPr="00247CE8">
                    <w:rPr>
                      <w:rFonts w:ascii="Times New Roman" w:hAnsi="Times New Roman"/>
                      <w:sz w:val="28"/>
                      <w:szCs w:val="28"/>
                    </w:rPr>
                    <w:t xml:space="preserve">       </w:t>
                  </w:r>
                  <w:r w:rsidR="00475BC3" w:rsidRPr="00247CE8">
                    <w:rPr>
                      <w:rFonts w:ascii="Times New Roman" w:hAnsi="Times New Roman"/>
                      <w:sz w:val="28"/>
                      <w:szCs w:val="28"/>
                    </w:rPr>
                    <w:t>Отже, нормами Кодексу передбачено, що платник податків має право включити до податкової знижки фактично здійснені ним протягом звітного податкового року витрати, зокрема, на сплату страхових платежів</w:t>
                  </w:r>
                </w:p>
              </w:txbxContent>
            </v:textbox>
          </v:shape>
        </w:pict>
      </w:r>
      <w:r>
        <w:rPr>
          <w:noProof/>
          <w:lang w:eastAsia="uk-UA"/>
        </w:rPr>
        <w:pict>
          <v:shape id="_x0000_s1309" type="#_x0000_t202" style="position:absolute;margin-left:-8.05pt;margin-top:3.75pt;width:369.3pt;height:481.15pt;z-index:251665408" strokecolor="white">
            <v:textbox>
              <w:txbxContent>
                <w:p w:rsidR="0054676B" w:rsidRPr="00247CE8" w:rsidRDefault="007E1B35" w:rsidP="00247CE8">
                  <w:pPr>
                    <w:spacing w:after="0"/>
                    <w:ind w:firstLine="708"/>
                    <w:jc w:val="both"/>
                    <w:rPr>
                      <w:rFonts w:ascii="Times New Roman" w:hAnsi="Times New Roman"/>
                      <w:sz w:val="28"/>
                      <w:szCs w:val="28"/>
                    </w:rPr>
                  </w:pPr>
                  <w:r w:rsidRPr="00247CE8">
                    <w:rPr>
                      <w:rFonts w:ascii="Times New Roman" w:hAnsi="Times New Roman"/>
                      <w:sz w:val="28"/>
                      <w:szCs w:val="28"/>
                    </w:rPr>
                    <w:t>Головне управління ДПС у Волинській області повідомляє, що</w:t>
                  </w:r>
                  <w:r w:rsidR="0054676B" w:rsidRPr="00247CE8">
                    <w:rPr>
                      <w:rFonts w:ascii="Times New Roman" w:hAnsi="Times New Roman"/>
                      <w:sz w:val="28"/>
                      <w:szCs w:val="28"/>
                    </w:rPr>
                    <w:t xml:space="preserve"> порядок</w:t>
                  </w:r>
                  <w:r w:rsidR="00247CE8" w:rsidRPr="00247CE8">
                    <w:rPr>
                      <w:rFonts w:ascii="Times New Roman" w:hAnsi="Times New Roman"/>
                      <w:sz w:val="28"/>
                      <w:szCs w:val="28"/>
                      <w:lang w:val="ru-RU"/>
                    </w:rPr>
                    <w:t xml:space="preserve"> </w:t>
                  </w:r>
                  <w:r w:rsidR="0054676B" w:rsidRPr="00247CE8">
                    <w:rPr>
                      <w:rFonts w:ascii="Times New Roman" w:hAnsi="Times New Roman"/>
                      <w:sz w:val="28"/>
                      <w:szCs w:val="28"/>
                    </w:rPr>
                    <w:t>застосування платником податку - фізичною особою права на податкову знижку передбачений статтею 166 розділу IV Податкового кодексу України.</w:t>
                  </w:r>
                </w:p>
                <w:p w:rsidR="0054676B" w:rsidRPr="00247CE8" w:rsidRDefault="00FD1F70" w:rsidP="00247CE8">
                  <w:pPr>
                    <w:spacing w:after="0"/>
                    <w:jc w:val="both"/>
                    <w:rPr>
                      <w:rFonts w:ascii="Times New Roman" w:hAnsi="Times New Roman"/>
                      <w:sz w:val="28"/>
                      <w:szCs w:val="28"/>
                    </w:rPr>
                  </w:pPr>
                  <w:r w:rsidRPr="00247CE8">
                    <w:rPr>
                      <w:rFonts w:ascii="Times New Roman" w:hAnsi="Times New Roman"/>
                      <w:sz w:val="28"/>
                      <w:szCs w:val="28"/>
                    </w:rPr>
                    <w:t xml:space="preserve">      </w:t>
                  </w:r>
                  <w:r w:rsidR="0054676B" w:rsidRPr="00247CE8">
                    <w:rPr>
                      <w:rFonts w:ascii="Times New Roman" w:hAnsi="Times New Roman"/>
                      <w:sz w:val="28"/>
                      <w:szCs w:val="28"/>
                    </w:rPr>
                    <w:t>Платник податку має право включити до податкової знижки у зменшення оподатковуваного доходу за наслідками звітного податкового року, визначеного з урахуванням положень пункту 164.6 статті 164 Кодексу, фактично здійснені ним протягом звітного податкового року витрати, перелік яких визначений у пункті 166.3 статті 166 Кодексу (абзац другий пункту 166.3 статті 166 Кодексу).</w:t>
                  </w:r>
                </w:p>
                <w:p w:rsidR="00615D8A" w:rsidRPr="00247CE8" w:rsidRDefault="00FD1F70" w:rsidP="00247CE8">
                  <w:pPr>
                    <w:spacing w:after="0"/>
                    <w:jc w:val="both"/>
                    <w:rPr>
                      <w:rFonts w:ascii="Times New Roman" w:hAnsi="Times New Roman"/>
                      <w:color w:val="FFFFFF"/>
                      <w:sz w:val="28"/>
                      <w:szCs w:val="28"/>
                      <w:lang w:eastAsia="uk-UA"/>
                    </w:rPr>
                  </w:pPr>
                  <w:r w:rsidRPr="00247CE8">
                    <w:rPr>
                      <w:rFonts w:ascii="Times New Roman" w:hAnsi="Times New Roman"/>
                      <w:sz w:val="28"/>
                      <w:szCs w:val="28"/>
                    </w:rPr>
                    <w:t xml:space="preserve">      </w:t>
                  </w:r>
                  <w:r w:rsidR="0054676B" w:rsidRPr="00247CE8">
                    <w:rPr>
                      <w:rFonts w:ascii="Times New Roman" w:hAnsi="Times New Roman"/>
                      <w:sz w:val="28"/>
                      <w:szCs w:val="28"/>
                    </w:rPr>
                    <w:t xml:space="preserve">Підпунктом 166.3.5 пункту 166.3 статті 166 Кодексу передбачено, що платник податку має право включити до податкової знижки, зокрема, суму витрат на сплату страхових платежів (страхових внесків, страхових премій) та пенсійних внесків, сплачених платником податку страховику-резиденту, недержавному пенсійному фонду, банківській установі за договорами довгострокового страхування життя, недержавного пенсійного забезпечення, за пенсійним контрактом з недержавним пенсійним фондом, а також внесків на банківський пенсійний депозитний рахунок, на пенсійні вклади та рахунки учасників фондів банківського управління як </w:t>
                  </w:r>
                </w:p>
              </w:txbxContent>
            </v:textbox>
          </v:shape>
        </w:pict>
      </w:r>
    </w:p>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1428D3" w:rsidRPr="00AE38AC" w:rsidRDefault="002F01B9">
      <w:pPr>
        <w:rPr>
          <w:lang w:val="ru-RU"/>
        </w:rPr>
      </w:pPr>
      <w:r>
        <w:rPr>
          <w:noProof/>
          <w:lang w:eastAsia="uk-UA"/>
        </w:rPr>
        <w:pict>
          <v:oval id="_x0000_s1301" style="position:absolute;margin-left:165.35pt;margin-top:9.95pt;width:23.25pt;height:23.45pt;z-index:251663360" fillcolor="#8db3e2">
            <v:textbox style="mso-next-textbox:#_x0000_s1301">
              <w:txbxContent>
                <w:p w:rsidR="001E2F29" w:rsidRPr="00520BC1" w:rsidRDefault="00520BC1" w:rsidP="001E2F29">
                  <w:pPr>
                    <w:rPr>
                      <w:u w:val="single"/>
                    </w:rPr>
                  </w:pPr>
                  <w:r>
                    <w:rPr>
                      <w:u w:val="single"/>
                    </w:rPr>
                    <w:t>2</w:t>
                  </w:r>
                </w:p>
              </w:txbxContent>
            </v:textbox>
          </v:oval>
        </w:pict>
      </w:r>
      <w:r>
        <w:rPr>
          <w:noProof/>
          <w:lang w:eastAsia="uk-UA"/>
        </w:rPr>
        <w:pict>
          <v:oval id="_x0000_s1302" style="position:absolute;margin-left:585pt;margin-top:9.95pt;width:23.25pt;height:23.45pt;z-index:251664384" fillcolor="#8db3e2">
            <v:textbox style="mso-next-textbox:#_x0000_s1302">
              <w:txbxContent>
                <w:p w:rsidR="001E2F29" w:rsidRPr="00520BC1" w:rsidRDefault="00520BC1" w:rsidP="001E2F29">
                  <w:pPr>
                    <w:rPr>
                      <w:u w:val="single"/>
                    </w:rPr>
                  </w:pPr>
                  <w:r>
                    <w:rPr>
                      <w:u w:val="single"/>
                    </w:rPr>
                    <w:t>3</w:t>
                  </w:r>
                </w:p>
              </w:txbxContent>
            </v:textbox>
          </v:oval>
        </w:pict>
      </w:r>
    </w:p>
    <w:sectPr w:rsidR="001428D3" w:rsidRPr="00AE38AC" w:rsidSect="00AB302E">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10663C"/>
    <w:lvl w:ilvl="0">
      <w:start w:val="1"/>
      <w:numFmt w:val="decimal"/>
      <w:lvlText w:val="%1."/>
      <w:lvlJc w:val="left"/>
      <w:pPr>
        <w:tabs>
          <w:tab w:val="num" w:pos="1492"/>
        </w:tabs>
        <w:ind w:left="1492" w:hanging="360"/>
      </w:pPr>
    </w:lvl>
  </w:abstractNum>
  <w:abstractNum w:abstractNumId="1">
    <w:nsid w:val="FFFFFF7D"/>
    <w:multiLevelType w:val="singleLevel"/>
    <w:tmpl w:val="2A208D52"/>
    <w:lvl w:ilvl="0">
      <w:start w:val="1"/>
      <w:numFmt w:val="decimal"/>
      <w:lvlText w:val="%1."/>
      <w:lvlJc w:val="left"/>
      <w:pPr>
        <w:tabs>
          <w:tab w:val="num" w:pos="1209"/>
        </w:tabs>
        <w:ind w:left="1209" w:hanging="360"/>
      </w:pPr>
    </w:lvl>
  </w:abstractNum>
  <w:abstractNum w:abstractNumId="2">
    <w:nsid w:val="FFFFFF7E"/>
    <w:multiLevelType w:val="singleLevel"/>
    <w:tmpl w:val="2FBEE354"/>
    <w:lvl w:ilvl="0">
      <w:start w:val="1"/>
      <w:numFmt w:val="decimal"/>
      <w:lvlText w:val="%1."/>
      <w:lvlJc w:val="left"/>
      <w:pPr>
        <w:tabs>
          <w:tab w:val="num" w:pos="926"/>
        </w:tabs>
        <w:ind w:left="926" w:hanging="360"/>
      </w:pPr>
    </w:lvl>
  </w:abstractNum>
  <w:abstractNum w:abstractNumId="3">
    <w:nsid w:val="FFFFFF7F"/>
    <w:multiLevelType w:val="singleLevel"/>
    <w:tmpl w:val="EEDE3C90"/>
    <w:lvl w:ilvl="0">
      <w:start w:val="1"/>
      <w:numFmt w:val="decimal"/>
      <w:lvlText w:val="%1."/>
      <w:lvlJc w:val="left"/>
      <w:pPr>
        <w:tabs>
          <w:tab w:val="num" w:pos="643"/>
        </w:tabs>
        <w:ind w:left="643" w:hanging="360"/>
      </w:pPr>
    </w:lvl>
  </w:abstractNum>
  <w:abstractNum w:abstractNumId="4">
    <w:nsid w:val="FFFFFF80"/>
    <w:multiLevelType w:val="singleLevel"/>
    <w:tmpl w:val="25E6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12D1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8AA2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A4FF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9E8B22"/>
    <w:lvl w:ilvl="0">
      <w:start w:val="1"/>
      <w:numFmt w:val="decimal"/>
      <w:lvlText w:val="%1."/>
      <w:lvlJc w:val="left"/>
      <w:pPr>
        <w:tabs>
          <w:tab w:val="num" w:pos="360"/>
        </w:tabs>
        <w:ind w:left="360" w:hanging="360"/>
      </w:pPr>
    </w:lvl>
  </w:abstractNum>
  <w:abstractNum w:abstractNumId="9">
    <w:nsid w:val="FFFFFF89"/>
    <w:multiLevelType w:val="singleLevel"/>
    <w:tmpl w:val="585C593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52C7EF8"/>
    <w:lvl w:ilvl="0">
      <w:numFmt w:val="bullet"/>
      <w:lvlText w:val="*"/>
      <w:lvlJc w:val="left"/>
    </w:lvl>
  </w:abstractNum>
  <w:abstractNum w:abstractNumId="11">
    <w:nsid w:val="00A44BC8"/>
    <w:multiLevelType w:val="multilevel"/>
    <w:tmpl w:val="F80C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4805C80"/>
    <w:multiLevelType w:val="multilevel"/>
    <w:tmpl w:val="A99E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6A757D5"/>
    <w:multiLevelType w:val="multilevel"/>
    <w:tmpl w:val="AB5C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31124C9"/>
    <w:multiLevelType w:val="multilevel"/>
    <w:tmpl w:val="D9FE7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DC0306"/>
    <w:multiLevelType w:val="multilevel"/>
    <w:tmpl w:val="5C9C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9A5265C"/>
    <w:multiLevelType w:val="hybridMultilevel"/>
    <w:tmpl w:val="88AA6EA6"/>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nsid w:val="446B7BD6"/>
    <w:multiLevelType w:val="multilevel"/>
    <w:tmpl w:val="213E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7997A18"/>
    <w:multiLevelType w:val="multilevel"/>
    <w:tmpl w:val="68F2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C452CF5"/>
    <w:multiLevelType w:val="multilevel"/>
    <w:tmpl w:val="F9E45C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4521690"/>
    <w:multiLevelType w:val="hybridMultilevel"/>
    <w:tmpl w:val="84A8C21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7EB76E8"/>
    <w:multiLevelType w:val="hybridMultilevel"/>
    <w:tmpl w:val="F9E45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AEA7120"/>
    <w:multiLevelType w:val="multilevel"/>
    <w:tmpl w:val="309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3D20EE0"/>
    <w:multiLevelType w:val="multilevel"/>
    <w:tmpl w:val="A6E0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781603A"/>
    <w:multiLevelType w:val="hybridMultilevel"/>
    <w:tmpl w:val="B29A597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3"/>
  </w:num>
  <w:num w:numId="3">
    <w:abstractNumId w:val="15"/>
  </w:num>
  <w:num w:numId="4">
    <w:abstractNumId w:val="18"/>
  </w:num>
  <w:num w:numId="5">
    <w:abstractNumId w:val="12"/>
  </w:num>
  <w:num w:numId="6">
    <w:abstractNumId w:val="17"/>
  </w:num>
  <w:num w:numId="7">
    <w:abstractNumId w:val="13"/>
  </w:num>
  <w:num w:numId="8">
    <w:abstractNumId w:val="1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10"/>
    <w:lvlOverride w:ilvl="0">
      <w:lvl w:ilvl="0">
        <w:start w:val="65535"/>
        <w:numFmt w:val="bullet"/>
        <w:lvlText w:val="•"/>
        <w:legacy w:legacy="1" w:legacySpace="0" w:legacyIndent="211"/>
        <w:lvlJc w:val="left"/>
        <w:rPr>
          <w:rFonts w:ascii="Times New Roman" w:hAnsi="Times New Roman" w:cs="Times New Roman" w:hint="default"/>
        </w:rPr>
      </w:lvl>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22"/>
  </w:num>
  <w:num w:numId="22">
    <w:abstractNumId w:val="21"/>
  </w:num>
  <w:num w:numId="23">
    <w:abstractNumId w:val="19"/>
  </w:num>
  <w:num w:numId="24">
    <w:abstractNumId w:val="24"/>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02E"/>
    <w:rsid w:val="00002837"/>
    <w:rsid w:val="00012560"/>
    <w:rsid w:val="00013C38"/>
    <w:rsid w:val="00015722"/>
    <w:rsid w:val="0002071A"/>
    <w:rsid w:val="00023759"/>
    <w:rsid w:val="00034E30"/>
    <w:rsid w:val="00037CA1"/>
    <w:rsid w:val="000429FD"/>
    <w:rsid w:val="000569F6"/>
    <w:rsid w:val="000616F2"/>
    <w:rsid w:val="00071C57"/>
    <w:rsid w:val="00083860"/>
    <w:rsid w:val="000955E8"/>
    <w:rsid w:val="000A16E2"/>
    <w:rsid w:val="000A5719"/>
    <w:rsid w:val="000B00B0"/>
    <w:rsid w:val="000B46E9"/>
    <w:rsid w:val="000B7872"/>
    <w:rsid w:val="000C3528"/>
    <w:rsid w:val="000C5394"/>
    <w:rsid w:val="000C549F"/>
    <w:rsid w:val="000C67F0"/>
    <w:rsid w:val="000C6FF9"/>
    <w:rsid w:val="000E2BB4"/>
    <w:rsid w:val="000E469D"/>
    <w:rsid w:val="000F0E8F"/>
    <w:rsid w:val="001029F3"/>
    <w:rsid w:val="00105EC5"/>
    <w:rsid w:val="0011043C"/>
    <w:rsid w:val="00134A21"/>
    <w:rsid w:val="00136364"/>
    <w:rsid w:val="001366B5"/>
    <w:rsid w:val="001428D3"/>
    <w:rsid w:val="00143E48"/>
    <w:rsid w:val="00150FBD"/>
    <w:rsid w:val="00155145"/>
    <w:rsid w:val="0016476A"/>
    <w:rsid w:val="001669FE"/>
    <w:rsid w:val="00166DF7"/>
    <w:rsid w:val="0017167D"/>
    <w:rsid w:val="001804FC"/>
    <w:rsid w:val="00180B29"/>
    <w:rsid w:val="0019105C"/>
    <w:rsid w:val="00194E9E"/>
    <w:rsid w:val="001B1578"/>
    <w:rsid w:val="001B1C3C"/>
    <w:rsid w:val="001B5BFC"/>
    <w:rsid w:val="001D184B"/>
    <w:rsid w:val="001D2D30"/>
    <w:rsid w:val="001D67FC"/>
    <w:rsid w:val="001E0F13"/>
    <w:rsid w:val="001E2471"/>
    <w:rsid w:val="001E2F29"/>
    <w:rsid w:val="001E760F"/>
    <w:rsid w:val="0020212F"/>
    <w:rsid w:val="00215A69"/>
    <w:rsid w:val="002208B7"/>
    <w:rsid w:val="0022498D"/>
    <w:rsid w:val="0022740A"/>
    <w:rsid w:val="00233795"/>
    <w:rsid w:val="00234294"/>
    <w:rsid w:val="00234F98"/>
    <w:rsid w:val="00247CE8"/>
    <w:rsid w:val="00254FF1"/>
    <w:rsid w:val="00263AD8"/>
    <w:rsid w:val="00275AFC"/>
    <w:rsid w:val="00284363"/>
    <w:rsid w:val="002B056C"/>
    <w:rsid w:val="002B2356"/>
    <w:rsid w:val="002B4268"/>
    <w:rsid w:val="002B440C"/>
    <w:rsid w:val="002B4509"/>
    <w:rsid w:val="002B5A8B"/>
    <w:rsid w:val="002B68E7"/>
    <w:rsid w:val="002B77B2"/>
    <w:rsid w:val="002C4287"/>
    <w:rsid w:val="002D5D6F"/>
    <w:rsid w:val="002D69CD"/>
    <w:rsid w:val="002E7A20"/>
    <w:rsid w:val="002F01B9"/>
    <w:rsid w:val="002F0974"/>
    <w:rsid w:val="003008C9"/>
    <w:rsid w:val="003061B4"/>
    <w:rsid w:val="00311A71"/>
    <w:rsid w:val="00312D90"/>
    <w:rsid w:val="00340C6C"/>
    <w:rsid w:val="00362414"/>
    <w:rsid w:val="003660AD"/>
    <w:rsid w:val="0037551C"/>
    <w:rsid w:val="00376A18"/>
    <w:rsid w:val="003814E8"/>
    <w:rsid w:val="00390E57"/>
    <w:rsid w:val="003A2CD5"/>
    <w:rsid w:val="003A5040"/>
    <w:rsid w:val="003D52D7"/>
    <w:rsid w:val="003E2027"/>
    <w:rsid w:val="003E4BE8"/>
    <w:rsid w:val="003E7E0E"/>
    <w:rsid w:val="003F4AF4"/>
    <w:rsid w:val="00400221"/>
    <w:rsid w:val="004013C9"/>
    <w:rsid w:val="00403DDE"/>
    <w:rsid w:val="00406E96"/>
    <w:rsid w:val="00423AB9"/>
    <w:rsid w:val="00424015"/>
    <w:rsid w:val="00430379"/>
    <w:rsid w:val="00432AF3"/>
    <w:rsid w:val="00440693"/>
    <w:rsid w:val="004416E9"/>
    <w:rsid w:val="0045019C"/>
    <w:rsid w:val="00460579"/>
    <w:rsid w:val="0046237E"/>
    <w:rsid w:val="0046327A"/>
    <w:rsid w:val="00464BC4"/>
    <w:rsid w:val="00475BC3"/>
    <w:rsid w:val="00482091"/>
    <w:rsid w:val="00485378"/>
    <w:rsid w:val="004A3CB5"/>
    <w:rsid w:val="004A3DA8"/>
    <w:rsid w:val="004B2E63"/>
    <w:rsid w:val="004B395D"/>
    <w:rsid w:val="004B710C"/>
    <w:rsid w:val="004C3977"/>
    <w:rsid w:val="004C46D6"/>
    <w:rsid w:val="0050066C"/>
    <w:rsid w:val="00511ACE"/>
    <w:rsid w:val="005129AB"/>
    <w:rsid w:val="00520BC1"/>
    <w:rsid w:val="00524B40"/>
    <w:rsid w:val="00534CCB"/>
    <w:rsid w:val="0054676B"/>
    <w:rsid w:val="005506B3"/>
    <w:rsid w:val="00550B0B"/>
    <w:rsid w:val="00553BBE"/>
    <w:rsid w:val="00556971"/>
    <w:rsid w:val="00557AAD"/>
    <w:rsid w:val="00567879"/>
    <w:rsid w:val="005714BB"/>
    <w:rsid w:val="0057383D"/>
    <w:rsid w:val="00584C55"/>
    <w:rsid w:val="00585865"/>
    <w:rsid w:val="00595206"/>
    <w:rsid w:val="005975C0"/>
    <w:rsid w:val="005A7938"/>
    <w:rsid w:val="005B2E53"/>
    <w:rsid w:val="005B3F93"/>
    <w:rsid w:val="005B79FA"/>
    <w:rsid w:val="005C2E1A"/>
    <w:rsid w:val="005C5960"/>
    <w:rsid w:val="005D776A"/>
    <w:rsid w:val="005E3FFA"/>
    <w:rsid w:val="00601BBB"/>
    <w:rsid w:val="00615646"/>
    <w:rsid w:val="00615D8A"/>
    <w:rsid w:val="0061674C"/>
    <w:rsid w:val="00617B7D"/>
    <w:rsid w:val="00655F13"/>
    <w:rsid w:val="00657331"/>
    <w:rsid w:val="00657535"/>
    <w:rsid w:val="006779C9"/>
    <w:rsid w:val="006838B8"/>
    <w:rsid w:val="006861CD"/>
    <w:rsid w:val="006908FF"/>
    <w:rsid w:val="00691330"/>
    <w:rsid w:val="0069199E"/>
    <w:rsid w:val="006A055F"/>
    <w:rsid w:val="006A3DEB"/>
    <w:rsid w:val="006A6954"/>
    <w:rsid w:val="006C0CBE"/>
    <w:rsid w:val="006C2B06"/>
    <w:rsid w:val="006C5DB4"/>
    <w:rsid w:val="006D06EE"/>
    <w:rsid w:val="006E223F"/>
    <w:rsid w:val="006F71C5"/>
    <w:rsid w:val="00702230"/>
    <w:rsid w:val="00705B01"/>
    <w:rsid w:val="007116B7"/>
    <w:rsid w:val="00711932"/>
    <w:rsid w:val="00714655"/>
    <w:rsid w:val="00726F02"/>
    <w:rsid w:val="00732BF6"/>
    <w:rsid w:val="007368C3"/>
    <w:rsid w:val="00740E3F"/>
    <w:rsid w:val="007417E0"/>
    <w:rsid w:val="00742041"/>
    <w:rsid w:val="00743BD4"/>
    <w:rsid w:val="007449BA"/>
    <w:rsid w:val="00744C0A"/>
    <w:rsid w:val="00751764"/>
    <w:rsid w:val="00761D2B"/>
    <w:rsid w:val="00762558"/>
    <w:rsid w:val="007705BF"/>
    <w:rsid w:val="007709E7"/>
    <w:rsid w:val="007801E2"/>
    <w:rsid w:val="00784C09"/>
    <w:rsid w:val="007879D9"/>
    <w:rsid w:val="00791958"/>
    <w:rsid w:val="007928CF"/>
    <w:rsid w:val="00792AEA"/>
    <w:rsid w:val="007A1BC2"/>
    <w:rsid w:val="007A6D88"/>
    <w:rsid w:val="007C2DEB"/>
    <w:rsid w:val="007D4F5D"/>
    <w:rsid w:val="007E1B35"/>
    <w:rsid w:val="007E23C6"/>
    <w:rsid w:val="007E4016"/>
    <w:rsid w:val="007E58DC"/>
    <w:rsid w:val="0081707A"/>
    <w:rsid w:val="0082077F"/>
    <w:rsid w:val="00822E9B"/>
    <w:rsid w:val="00825096"/>
    <w:rsid w:val="008255BF"/>
    <w:rsid w:val="00830BB1"/>
    <w:rsid w:val="00831EF3"/>
    <w:rsid w:val="00833D26"/>
    <w:rsid w:val="00845806"/>
    <w:rsid w:val="00850A26"/>
    <w:rsid w:val="00860335"/>
    <w:rsid w:val="00866F71"/>
    <w:rsid w:val="00875A07"/>
    <w:rsid w:val="00875A88"/>
    <w:rsid w:val="00877149"/>
    <w:rsid w:val="008771A4"/>
    <w:rsid w:val="00877201"/>
    <w:rsid w:val="00884D91"/>
    <w:rsid w:val="0088713D"/>
    <w:rsid w:val="008A58A5"/>
    <w:rsid w:val="008A7D57"/>
    <w:rsid w:val="008D09E6"/>
    <w:rsid w:val="008D4357"/>
    <w:rsid w:val="008E0540"/>
    <w:rsid w:val="008E39E4"/>
    <w:rsid w:val="008E4532"/>
    <w:rsid w:val="008E79B0"/>
    <w:rsid w:val="008F0EC7"/>
    <w:rsid w:val="008F1D61"/>
    <w:rsid w:val="008F4AE2"/>
    <w:rsid w:val="00900AE3"/>
    <w:rsid w:val="0090169D"/>
    <w:rsid w:val="0091362C"/>
    <w:rsid w:val="00916497"/>
    <w:rsid w:val="0092583B"/>
    <w:rsid w:val="00933327"/>
    <w:rsid w:val="009342D2"/>
    <w:rsid w:val="00947D9E"/>
    <w:rsid w:val="009557F5"/>
    <w:rsid w:val="009747C6"/>
    <w:rsid w:val="00974BA2"/>
    <w:rsid w:val="00976DD6"/>
    <w:rsid w:val="00982DBC"/>
    <w:rsid w:val="00992893"/>
    <w:rsid w:val="009A0FFF"/>
    <w:rsid w:val="009A3699"/>
    <w:rsid w:val="009A4AB2"/>
    <w:rsid w:val="009A7C1B"/>
    <w:rsid w:val="009B2DF3"/>
    <w:rsid w:val="009B5C2F"/>
    <w:rsid w:val="009C05E7"/>
    <w:rsid w:val="009C3752"/>
    <w:rsid w:val="009C6F56"/>
    <w:rsid w:val="009D2B9D"/>
    <w:rsid w:val="009D484E"/>
    <w:rsid w:val="009D5EB2"/>
    <w:rsid w:val="009E1469"/>
    <w:rsid w:val="009E652E"/>
    <w:rsid w:val="009F0D45"/>
    <w:rsid w:val="009F7220"/>
    <w:rsid w:val="00A0339A"/>
    <w:rsid w:val="00A2648A"/>
    <w:rsid w:val="00A32CC3"/>
    <w:rsid w:val="00A3387F"/>
    <w:rsid w:val="00A367C9"/>
    <w:rsid w:val="00A432B0"/>
    <w:rsid w:val="00A44911"/>
    <w:rsid w:val="00A54D5A"/>
    <w:rsid w:val="00A62AF7"/>
    <w:rsid w:val="00A8288F"/>
    <w:rsid w:val="00AA04EE"/>
    <w:rsid w:val="00AA1F81"/>
    <w:rsid w:val="00AB302E"/>
    <w:rsid w:val="00AB5666"/>
    <w:rsid w:val="00AC06B0"/>
    <w:rsid w:val="00AC1838"/>
    <w:rsid w:val="00AC5BA9"/>
    <w:rsid w:val="00AD5B34"/>
    <w:rsid w:val="00AE3220"/>
    <w:rsid w:val="00AE358A"/>
    <w:rsid w:val="00AE35A2"/>
    <w:rsid w:val="00AE38AC"/>
    <w:rsid w:val="00AE58CF"/>
    <w:rsid w:val="00AE7418"/>
    <w:rsid w:val="00B02A98"/>
    <w:rsid w:val="00B10009"/>
    <w:rsid w:val="00B12216"/>
    <w:rsid w:val="00B24109"/>
    <w:rsid w:val="00B30BBE"/>
    <w:rsid w:val="00B41C58"/>
    <w:rsid w:val="00B5144E"/>
    <w:rsid w:val="00B53BC2"/>
    <w:rsid w:val="00B56FC0"/>
    <w:rsid w:val="00B6207E"/>
    <w:rsid w:val="00B76281"/>
    <w:rsid w:val="00B93682"/>
    <w:rsid w:val="00B97752"/>
    <w:rsid w:val="00BA2E82"/>
    <w:rsid w:val="00BA37B6"/>
    <w:rsid w:val="00BB0BCE"/>
    <w:rsid w:val="00BB2E0C"/>
    <w:rsid w:val="00BB6642"/>
    <w:rsid w:val="00BC20C8"/>
    <w:rsid w:val="00BC3BFC"/>
    <w:rsid w:val="00BF2A7B"/>
    <w:rsid w:val="00BF4E4B"/>
    <w:rsid w:val="00C00FC6"/>
    <w:rsid w:val="00C114CB"/>
    <w:rsid w:val="00C2119F"/>
    <w:rsid w:val="00C235D8"/>
    <w:rsid w:val="00C25950"/>
    <w:rsid w:val="00C2725F"/>
    <w:rsid w:val="00C34F46"/>
    <w:rsid w:val="00C42C9F"/>
    <w:rsid w:val="00C5289A"/>
    <w:rsid w:val="00C5376D"/>
    <w:rsid w:val="00C56095"/>
    <w:rsid w:val="00C57F7E"/>
    <w:rsid w:val="00C6317A"/>
    <w:rsid w:val="00C847CB"/>
    <w:rsid w:val="00C87711"/>
    <w:rsid w:val="00C90797"/>
    <w:rsid w:val="00CA0DFF"/>
    <w:rsid w:val="00CA1A4A"/>
    <w:rsid w:val="00CA78CC"/>
    <w:rsid w:val="00CB0417"/>
    <w:rsid w:val="00CC28BB"/>
    <w:rsid w:val="00CE6163"/>
    <w:rsid w:val="00CF6F80"/>
    <w:rsid w:val="00D135FD"/>
    <w:rsid w:val="00D15B9A"/>
    <w:rsid w:val="00D21462"/>
    <w:rsid w:val="00D309B7"/>
    <w:rsid w:val="00D30FF2"/>
    <w:rsid w:val="00D31406"/>
    <w:rsid w:val="00D55CE5"/>
    <w:rsid w:val="00D562BB"/>
    <w:rsid w:val="00D62AB7"/>
    <w:rsid w:val="00D64DE9"/>
    <w:rsid w:val="00D670CF"/>
    <w:rsid w:val="00D7782D"/>
    <w:rsid w:val="00D84D59"/>
    <w:rsid w:val="00D8654F"/>
    <w:rsid w:val="00D90DFD"/>
    <w:rsid w:val="00D95CF2"/>
    <w:rsid w:val="00DA468A"/>
    <w:rsid w:val="00DA77A6"/>
    <w:rsid w:val="00DB378A"/>
    <w:rsid w:val="00DB7FFE"/>
    <w:rsid w:val="00DC2F03"/>
    <w:rsid w:val="00DC4CEE"/>
    <w:rsid w:val="00DE5FA4"/>
    <w:rsid w:val="00DE657F"/>
    <w:rsid w:val="00DE6CEA"/>
    <w:rsid w:val="00DF1749"/>
    <w:rsid w:val="00E06638"/>
    <w:rsid w:val="00E221DC"/>
    <w:rsid w:val="00E2550B"/>
    <w:rsid w:val="00E358D8"/>
    <w:rsid w:val="00E53816"/>
    <w:rsid w:val="00E5439F"/>
    <w:rsid w:val="00E72D84"/>
    <w:rsid w:val="00E74414"/>
    <w:rsid w:val="00E756A8"/>
    <w:rsid w:val="00EA7A2C"/>
    <w:rsid w:val="00EB4745"/>
    <w:rsid w:val="00EC11F6"/>
    <w:rsid w:val="00EC6E21"/>
    <w:rsid w:val="00ED4A59"/>
    <w:rsid w:val="00ED52ED"/>
    <w:rsid w:val="00ED65E7"/>
    <w:rsid w:val="00EE3B56"/>
    <w:rsid w:val="00EE59E6"/>
    <w:rsid w:val="00EF139E"/>
    <w:rsid w:val="00EF1D9C"/>
    <w:rsid w:val="00F0154F"/>
    <w:rsid w:val="00F04B8E"/>
    <w:rsid w:val="00F1143E"/>
    <w:rsid w:val="00F22482"/>
    <w:rsid w:val="00F30596"/>
    <w:rsid w:val="00F37AC5"/>
    <w:rsid w:val="00F42B16"/>
    <w:rsid w:val="00F43A7D"/>
    <w:rsid w:val="00F45886"/>
    <w:rsid w:val="00F51A6F"/>
    <w:rsid w:val="00F55EFE"/>
    <w:rsid w:val="00F56E21"/>
    <w:rsid w:val="00F617CF"/>
    <w:rsid w:val="00F67AC3"/>
    <w:rsid w:val="00F93DCB"/>
    <w:rsid w:val="00F9713F"/>
    <w:rsid w:val="00FB059D"/>
    <w:rsid w:val="00FB6584"/>
    <w:rsid w:val="00FC04CF"/>
    <w:rsid w:val="00FC39FC"/>
    <w:rsid w:val="00FD1F70"/>
    <w:rsid w:val="00FD23D5"/>
    <w:rsid w:val="00FE0531"/>
    <w:rsid w:val="00FE218D"/>
    <w:rsid w:val="00FE613B"/>
    <w:rsid w:val="00FF7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locked="1"/>
    <w:lsdException w:name="Strong" w:locked="1" w:semiHidden="0" w:unhideWhenUsed="0" w:qFormat="1"/>
    <w:lsdException w:name="Emphasis" w:locked="1" w:semiHidden="0" w:unhideWhenUsed="0" w:qFormat="1"/>
    <w:lsdException w:name="Normal (Web)" w:uiPriority="99" w:qFormat="1"/>
    <w:lsdException w:name="Table Web 2" w:semiHidden="0" w:unhideWhenUsed="0"/>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A6F"/>
    <w:pPr>
      <w:spacing w:after="200" w:line="276" w:lineRule="auto"/>
    </w:pPr>
    <w:rPr>
      <w:rFonts w:eastAsia="Times New Roman"/>
      <w:sz w:val="22"/>
      <w:szCs w:val="22"/>
      <w:lang w:eastAsia="en-US"/>
    </w:rPr>
  </w:style>
  <w:style w:type="paragraph" w:styleId="1">
    <w:name w:val="heading 1"/>
    <w:basedOn w:val="a"/>
    <w:qFormat/>
    <w:locked/>
    <w:rsid w:val="00916497"/>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qFormat/>
    <w:locked/>
    <w:rsid w:val="00CA1A4A"/>
    <w:pPr>
      <w:keepNext/>
      <w:spacing w:before="240" w:after="60"/>
      <w:outlineLvl w:val="1"/>
    </w:pPr>
    <w:rPr>
      <w:rFonts w:ascii="Arial" w:hAnsi="Arial" w:cs="Arial"/>
      <w:b/>
      <w:bCs/>
      <w:i/>
      <w:iCs/>
      <w:sz w:val="28"/>
      <w:szCs w:val="28"/>
    </w:rPr>
  </w:style>
  <w:style w:type="paragraph" w:styleId="3">
    <w:name w:val="heading 3"/>
    <w:basedOn w:val="a"/>
    <w:next w:val="a"/>
    <w:qFormat/>
    <w:locked/>
    <w:rsid w:val="00916497"/>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B302E"/>
    <w:pPr>
      <w:spacing w:after="0" w:line="240" w:lineRule="auto"/>
    </w:pPr>
    <w:rPr>
      <w:rFonts w:ascii="Tahoma" w:hAnsi="Tahoma" w:cs="Tahoma"/>
      <w:sz w:val="16"/>
      <w:szCs w:val="16"/>
    </w:rPr>
  </w:style>
  <w:style w:type="character" w:customStyle="1" w:styleId="a4">
    <w:name w:val="Текст выноски Знак"/>
    <w:link w:val="a3"/>
    <w:semiHidden/>
    <w:locked/>
    <w:rsid w:val="00AB302E"/>
    <w:rPr>
      <w:rFonts w:ascii="Tahoma" w:hAnsi="Tahoma" w:cs="Tahoma"/>
      <w:sz w:val="16"/>
      <w:szCs w:val="16"/>
    </w:rPr>
  </w:style>
  <w:style w:type="character" w:styleId="a5">
    <w:name w:val="Hyperlink"/>
    <w:semiHidden/>
    <w:rsid w:val="0037551C"/>
    <w:rPr>
      <w:rFonts w:cs="Times New Roman"/>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
    <w:basedOn w:val="a"/>
    <w:link w:val="a7"/>
    <w:uiPriority w:val="99"/>
    <w:qFormat/>
    <w:rsid w:val="007A1BC2"/>
    <w:pPr>
      <w:spacing w:before="100" w:beforeAutospacing="1" w:after="100" w:afterAutospacing="1" w:line="240" w:lineRule="auto"/>
    </w:pPr>
    <w:rPr>
      <w:rFonts w:ascii="Times New Roman" w:hAnsi="Times New Roman"/>
      <w:sz w:val="24"/>
      <w:szCs w:val="24"/>
      <w:lang w:eastAsia="uk-UA"/>
    </w:rPr>
  </w:style>
  <w:style w:type="character" w:styleId="a8">
    <w:name w:val="Strong"/>
    <w:qFormat/>
    <w:rsid w:val="007A1BC2"/>
    <w:rPr>
      <w:rFonts w:cs="Times New Roman"/>
      <w:b/>
      <w:bCs/>
    </w:rPr>
  </w:style>
  <w:style w:type="character" w:styleId="a9">
    <w:name w:val="Emphasis"/>
    <w:qFormat/>
    <w:locked/>
    <w:rsid w:val="00916497"/>
    <w:rPr>
      <w:i/>
      <w:iCs/>
    </w:rPr>
  </w:style>
  <w:style w:type="character" w:customStyle="1" w:styleId="articletitleonmainpage1">
    <w:name w:val="articletitleonmainpage1"/>
    <w:rsid w:val="002B68E7"/>
    <w:rPr>
      <w:caps/>
      <w:color w:val="000000"/>
      <w:sz w:val="28"/>
      <w:szCs w:val="28"/>
    </w:rPr>
  </w:style>
  <w:style w:type="paragraph" w:customStyle="1" w:styleId="aa">
    <w:basedOn w:val="a"/>
    <w:rsid w:val="009A4AB2"/>
    <w:pPr>
      <w:spacing w:after="120" w:line="240" w:lineRule="auto"/>
      <w:ind w:firstLine="709"/>
      <w:jc w:val="both"/>
    </w:pPr>
    <w:rPr>
      <w:rFonts w:ascii="Verdana" w:eastAsia="Calibri" w:hAnsi="Verdana" w:cs="Verdana"/>
      <w:sz w:val="20"/>
      <w:szCs w:val="20"/>
      <w:lang w:val="en-US"/>
    </w:rPr>
  </w:style>
  <w:style w:type="character" w:customStyle="1" w:styleId="a7">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6"/>
    <w:uiPriority w:val="99"/>
    <w:rsid w:val="009A4AB2"/>
    <w:rPr>
      <w:sz w:val="24"/>
      <w:szCs w:val="24"/>
      <w:lang w:val="uk-UA" w:eastAsia="uk-UA" w:bidi="ar-SA"/>
    </w:rPr>
  </w:style>
  <w:style w:type="character" w:customStyle="1" w:styleId="st">
    <w:name w:val="st"/>
    <w:basedOn w:val="a0"/>
    <w:rsid w:val="004C46D6"/>
  </w:style>
  <w:style w:type="paragraph" w:customStyle="1" w:styleId="ptsans">
    <w:name w:val="ptsans"/>
    <w:basedOn w:val="a"/>
    <w:rsid w:val="004C46D6"/>
    <w:pPr>
      <w:spacing w:before="100" w:beforeAutospacing="1" w:after="100" w:afterAutospacing="1" w:line="240" w:lineRule="auto"/>
    </w:pPr>
    <w:rPr>
      <w:rFonts w:ascii="Times New Roman" w:hAnsi="Times New Roman"/>
      <w:sz w:val="24"/>
      <w:szCs w:val="24"/>
      <w:lang w:val="ru-RU" w:eastAsia="ru-RU"/>
    </w:rPr>
  </w:style>
  <w:style w:type="paragraph" w:styleId="ab">
    <w:name w:val="Body Text"/>
    <w:basedOn w:val="a"/>
    <w:rsid w:val="004C46D6"/>
    <w:pPr>
      <w:spacing w:after="120"/>
    </w:pPr>
  </w:style>
  <w:style w:type="paragraph" w:customStyle="1" w:styleId="10">
    <w:name w:val="1"/>
    <w:basedOn w:val="a"/>
    <w:rsid w:val="00601BBB"/>
    <w:pPr>
      <w:spacing w:before="100" w:beforeAutospacing="1" w:after="100" w:afterAutospacing="1" w:line="240" w:lineRule="auto"/>
    </w:pPr>
    <w:rPr>
      <w:rFonts w:ascii="Times New Roman" w:hAnsi="Times New Roman"/>
      <w:sz w:val="24"/>
      <w:szCs w:val="24"/>
      <w:lang w:val="ru-RU" w:eastAsia="ru-RU"/>
    </w:rPr>
  </w:style>
  <w:style w:type="paragraph" w:customStyle="1" w:styleId="question">
    <w:name w:val="question"/>
    <w:basedOn w:val="a"/>
    <w:rsid w:val="00743BD4"/>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Знак Знак1 Знак"/>
    <w:basedOn w:val="a"/>
    <w:rsid w:val="00D62AB7"/>
    <w:pPr>
      <w:spacing w:after="0" w:line="240" w:lineRule="auto"/>
    </w:pPr>
    <w:rPr>
      <w:rFonts w:ascii="Verdana" w:hAnsi="Verdana" w:cs="Verdana"/>
      <w:sz w:val="20"/>
      <w:szCs w:val="20"/>
      <w:lang w:val="en-US"/>
    </w:rPr>
  </w:style>
  <w:style w:type="paragraph" w:customStyle="1" w:styleId="ac">
    <w:name w:val="Знак"/>
    <w:basedOn w:val="a"/>
    <w:rsid w:val="00CA1A4A"/>
    <w:pPr>
      <w:spacing w:after="0" w:line="240" w:lineRule="auto"/>
    </w:pPr>
    <w:rPr>
      <w:rFonts w:ascii="Verdana" w:hAnsi="Verdana"/>
      <w:sz w:val="20"/>
      <w:szCs w:val="20"/>
      <w:lang w:val="en-US"/>
    </w:rPr>
  </w:style>
  <w:style w:type="character" w:customStyle="1" w:styleId="apple-converted-space">
    <w:name w:val="apple-converted-space"/>
    <w:basedOn w:val="a0"/>
    <w:rsid w:val="005506B3"/>
  </w:style>
  <w:style w:type="character" w:customStyle="1" w:styleId="word-with-link-icon">
    <w:name w:val="word-with-link-icon"/>
    <w:basedOn w:val="a0"/>
    <w:rsid w:val="00FB6584"/>
  </w:style>
  <w:style w:type="character" w:customStyle="1" w:styleId="no-wrap">
    <w:name w:val="no-wrap"/>
    <w:basedOn w:val="a0"/>
    <w:rsid w:val="00EC11F6"/>
  </w:style>
  <w:style w:type="character" w:customStyle="1" w:styleId="text">
    <w:name w:val="text"/>
    <w:basedOn w:val="a0"/>
    <w:rsid w:val="00EC11F6"/>
  </w:style>
  <w:style w:type="paragraph" w:customStyle="1" w:styleId="ad">
    <w:name w:val="Знак Знак Знак Знак"/>
    <w:basedOn w:val="a"/>
    <w:rsid w:val="000B46E9"/>
    <w:pPr>
      <w:spacing w:after="0" w:line="240" w:lineRule="auto"/>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06047223">
      <w:bodyDiv w:val="1"/>
      <w:marLeft w:val="0"/>
      <w:marRight w:val="0"/>
      <w:marTop w:val="0"/>
      <w:marBottom w:val="0"/>
      <w:divBdr>
        <w:top w:val="none" w:sz="0" w:space="0" w:color="auto"/>
        <w:left w:val="none" w:sz="0" w:space="0" w:color="auto"/>
        <w:bottom w:val="none" w:sz="0" w:space="0" w:color="auto"/>
        <w:right w:val="none" w:sz="0" w:space="0" w:color="auto"/>
      </w:divBdr>
    </w:div>
    <w:div w:id="112408988">
      <w:bodyDiv w:val="1"/>
      <w:marLeft w:val="0"/>
      <w:marRight w:val="0"/>
      <w:marTop w:val="0"/>
      <w:marBottom w:val="0"/>
      <w:divBdr>
        <w:top w:val="none" w:sz="0" w:space="0" w:color="auto"/>
        <w:left w:val="none" w:sz="0" w:space="0" w:color="auto"/>
        <w:bottom w:val="none" w:sz="0" w:space="0" w:color="auto"/>
        <w:right w:val="none" w:sz="0" w:space="0" w:color="auto"/>
      </w:divBdr>
    </w:div>
    <w:div w:id="181894069">
      <w:bodyDiv w:val="1"/>
      <w:marLeft w:val="0"/>
      <w:marRight w:val="0"/>
      <w:marTop w:val="0"/>
      <w:marBottom w:val="0"/>
      <w:divBdr>
        <w:top w:val="none" w:sz="0" w:space="0" w:color="auto"/>
        <w:left w:val="none" w:sz="0" w:space="0" w:color="auto"/>
        <w:bottom w:val="none" w:sz="0" w:space="0" w:color="auto"/>
        <w:right w:val="none" w:sz="0" w:space="0" w:color="auto"/>
      </w:divBdr>
    </w:div>
    <w:div w:id="417673512">
      <w:bodyDiv w:val="1"/>
      <w:marLeft w:val="0"/>
      <w:marRight w:val="0"/>
      <w:marTop w:val="0"/>
      <w:marBottom w:val="0"/>
      <w:divBdr>
        <w:top w:val="none" w:sz="0" w:space="0" w:color="auto"/>
        <w:left w:val="none" w:sz="0" w:space="0" w:color="auto"/>
        <w:bottom w:val="none" w:sz="0" w:space="0" w:color="auto"/>
        <w:right w:val="none" w:sz="0" w:space="0" w:color="auto"/>
      </w:divBdr>
    </w:div>
    <w:div w:id="550532669">
      <w:bodyDiv w:val="1"/>
      <w:marLeft w:val="0"/>
      <w:marRight w:val="0"/>
      <w:marTop w:val="0"/>
      <w:marBottom w:val="0"/>
      <w:divBdr>
        <w:top w:val="none" w:sz="0" w:space="0" w:color="auto"/>
        <w:left w:val="none" w:sz="0" w:space="0" w:color="auto"/>
        <w:bottom w:val="none" w:sz="0" w:space="0" w:color="auto"/>
        <w:right w:val="none" w:sz="0" w:space="0" w:color="auto"/>
      </w:divBdr>
    </w:div>
    <w:div w:id="694771748">
      <w:bodyDiv w:val="1"/>
      <w:marLeft w:val="0"/>
      <w:marRight w:val="0"/>
      <w:marTop w:val="0"/>
      <w:marBottom w:val="0"/>
      <w:divBdr>
        <w:top w:val="none" w:sz="0" w:space="0" w:color="auto"/>
        <w:left w:val="none" w:sz="0" w:space="0" w:color="auto"/>
        <w:bottom w:val="none" w:sz="0" w:space="0" w:color="auto"/>
        <w:right w:val="none" w:sz="0" w:space="0" w:color="auto"/>
      </w:divBdr>
    </w:div>
    <w:div w:id="700664592">
      <w:bodyDiv w:val="1"/>
      <w:marLeft w:val="0"/>
      <w:marRight w:val="0"/>
      <w:marTop w:val="0"/>
      <w:marBottom w:val="0"/>
      <w:divBdr>
        <w:top w:val="none" w:sz="0" w:space="0" w:color="auto"/>
        <w:left w:val="none" w:sz="0" w:space="0" w:color="auto"/>
        <w:bottom w:val="none" w:sz="0" w:space="0" w:color="auto"/>
        <w:right w:val="none" w:sz="0" w:space="0" w:color="auto"/>
      </w:divBdr>
    </w:div>
    <w:div w:id="748162424">
      <w:bodyDiv w:val="1"/>
      <w:marLeft w:val="0"/>
      <w:marRight w:val="0"/>
      <w:marTop w:val="0"/>
      <w:marBottom w:val="0"/>
      <w:divBdr>
        <w:top w:val="none" w:sz="0" w:space="0" w:color="auto"/>
        <w:left w:val="none" w:sz="0" w:space="0" w:color="auto"/>
        <w:bottom w:val="none" w:sz="0" w:space="0" w:color="auto"/>
        <w:right w:val="none" w:sz="0" w:space="0" w:color="auto"/>
      </w:divBdr>
    </w:div>
    <w:div w:id="862523455">
      <w:bodyDiv w:val="1"/>
      <w:marLeft w:val="0"/>
      <w:marRight w:val="0"/>
      <w:marTop w:val="0"/>
      <w:marBottom w:val="0"/>
      <w:divBdr>
        <w:top w:val="none" w:sz="0" w:space="0" w:color="auto"/>
        <w:left w:val="none" w:sz="0" w:space="0" w:color="auto"/>
        <w:bottom w:val="none" w:sz="0" w:space="0" w:color="auto"/>
        <w:right w:val="none" w:sz="0" w:space="0" w:color="auto"/>
      </w:divBdr>
    </w:div>
    <w:div w:id="992104069">
      <w:bodyDiv w:val="1"/>
      <w:marLeft w:val="0"/>
      <w:marRight w:val="0"/>
      <w:marTop w:val="0"/>
      <w:marBottom w:val="0"/>
      <w:divBdr>
        <w:top w:val="none" w:sz="0" w:space="0" w:color="auto"/>
        <w:left w:val="none" w:sz="0" w:space="0" w:color="auto"/>
        <w:bottom w:val="none" w:sz="0" w:space="0" w:color="auto"/>
        <w:right w:val="none" w:sz="0" w:space="0" w:color="auto"/>
      </w:divBdr>
    </w:div>
    <w:div w:id="1167400531">
      <w:bodyDiv w:val="1"/>
      <w:marLeft w:val="0"/>
      <w:marRight w:val="0"/>
      <w:marTop w:val="0"/>
      <w:marBottom w:val="0"/>
      <w:divBdr>
        <w:top w:val="none" w:sz="0" w:space="0" w:color="auto"/>
        <w:left w:val="none" w:sz="0" w:space="0" w:color="auto"/>
        <w:bottom w:val="none" w:sz="0" w:space="0" w:color="auto"/>
        <w:right w:val="none" w:sz="0" w:space="0" w:color="auto"/>
      </w:divBdr>
    </w:div>
    <w:div w:id="1401757780">
      <w:bodyDiv w:val="1"/>
      <w:marLeft w:val="0"/>
      <w:marRight w:val="0"/>
      <w:marTop w:val="0"/>
      <w:marBottom w:val="0"/>
      <w:divBdr>
        <w:top w:val="none" w:sz="0" w:space="0" w:color="auto"/>
        <w:left w:val="none" w:sz="0" w:space="0" w:color="auto"/>
        <w:bottom w:val="none" w:sz="0" w:space="0" w:color="auto"/>
        <w:right w:val="none" w:sz="0" w:space="0" w:color="auto"/>
      </w:divBdr>
    </w:div>
    <w:div w:id="1429229899">
      <w:bodyDiv w:val="1"/>
      <w:marLeft w:val="0"/>
      <w:marRight w:val="0"/>
      <w:marTop w:val="0"/>
      <w:marBottom w:val="0"/>
      <w:divBdr>
        <w:top w:val="none" w:sz="0" w:space="0" w:color="auto"/>
        <w:left w:val="none" w:sz="0" w:space="0" w:color="auto"/>
        <w:bottom w:val="none" w:sz="0" w:space="0" w:color="auto"/>
        <w:right w:val="none" w:sz="0" w:space="0" w:color="auto"/>
      </w:divBdr>
    </w:div>
    <w:div w:id="1525631141">
      <w:bodyDiv w:val="1"/>
      <w:marLeft w:val="0"/>
      <w:marRight w:val="0"/>
      <w:marTop w:val="0"/>
      <w:marBottom w:val="0"/>
      <w:divBdr>
        <w:top w:val="none" w:sz="0" w:space="0" w:color="auto"/>
        <w:left w:val="none" w:sz="0" w:space="0" w:color="auto"/>
        <w:bottom w:val="none" w:sz="0" w:space="0" w:color="auto"/>
        <w:right w:val="none" w:sz="0" w:space="0" w:color="auto"/>
      </w:divBdr>
    </w:div>
    <w:div w:id="1559048052">
      <w:bodyDiv w:val="1"/>
      <w:marLeft w:val="0"/>
      <w:marRight w:val="0"/>
      <w:marTop w:val="0"/>
      <w:marBottom w:val="0"/>
      <w:divBdr>
        <w:top w:val="none" w:sz="0" w:space="0" w:color="auto"/>
        <w:left w:val="none" w:sz="0" w:space="0" w:color="auto"/>
        <w:bottom w:val="none" w:sz="0" w:space="0" w:color="auto"/>
        <w:right w:val="none" w:sz="0" w:space="0" w:color="auto"/>
      </w:divBdr>
    </w:div>
    <w:div w:id="167341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7976">
          <w:marLeft w:val="0"/>
          <w:marRight w:val="0"/>
          <w:marTop w:val="0"/>
          <w:marBottom w:val="0"/>
          <w:divBdr>
            <w:top w:val="none" w:sz="0" w:space="0" w:color="auto"/>
            <w:left w:val="none" w:sz="0" w:space="0" w:color="auto"/>
            <w:bottom w:val="none" w:sz="0" w:space="0" w:color="auto"/>
            <w:right w:val="none" w:sz="0" w:space="0" w:color="auto"/>
          </w:divBdr>
        </w:div>
      </w:divsChild>
    </w:div>
    <w:div w:id="1732653104">
      <w:bodyDiv w:val="1"/>
      <w:marLeft w:val="0"/>
      <w:marRight w:val="0"/>
      <w:marTop w:val="0"/>
      <w:marBottom w:val="0"/>
      <w:divBdr>
        <w:top w:val="none" w:sz="0" w:space="0" w:color="auto"/>
        <w:left w:val="none" w:sz="0" w:space="0" w:color="auto"/>
        <w:bottom w:val="none" w:sz="0" w:space="0" w:color="auto"/>
        <w:right w:val="none" w:sz="0" w:space="0" w:color="auto"/>
      </w:divBdr>
    </w:div>
    <w:div w:id="1762407014">
      <w:bodyDiv w:val="1"/>
      <w:marLeft w:val="0"/>
      <w:marRight w:val="0"/>
      <w:marTop w:val="0"/>
      <w:marBottom w:val="0"/>
      <w:divBdr>
        <w:top w:val="none" w:sz="0" w:space="0" w:color="auto"/>
        <w:left w:val="none" w:sz="0" w:space="0" w:color="auto"/>
        <w:bottom w:val="none" w:sz="0" w:space="0" w:color="auto"/>
        <w:right w:val="none" w:sz="0" w:space="0" w:color="auto"/>
      </w:divBdr>
    </w:div>
    <w:div w:id="1770587823">
      <w:bodyDiv w:val="1"/>
      <w:marLeft w:val="0"/>
      <w:marRight w:val="0"/>
      <w:marTop w:val="0"/>
      <w:marBottom w:val="0"/>
      <w:divBdr>
        <w:top w:val="none" w:sz="0" w:space="0" w:color="auto"/>
        <w:left w:val="none" w:sz="0" w:space="0" w:color="auto"/>
        <w:bottom w:val="none" w:sz="0" w:space="0" w:color="auto"/>
        <w:right w:val="none" w:sz="0" w:space="0" w:color="auto"/>
      </w:divBdr>
    </w:div>
    <w:div w:id="1837722503">
      <w:bodyDiv w:val="1"/>
      <w:marLeft w:val="0"/>
      <w:marRight w:val="0"/>
      <w:marTop w:val="0"/>
      <w:marBottom w:val="0"/>
      <w:divBdr>
        <w:top w:val="none" w:sz="0" w:space="0" w:color="auto"/>
        <w:left w:val="none" w:sz="0" w:space="0" w:color="auto"/>
        <w:bottom w:val="none" w:sz="0" w:space="0" w:color="auto"/>
        <w:right w:val="none" w:sz="0" w:space="0" w:color="auto"/>
      </w:divBdr>
    </w:div>
    <w:div w:id="1892035145">
      <w:bodyDiv w:val="1"/>
      <w:marLeft w:val="0"/>
      <w:marRight w:val="0"/>
      <w:marTop w:val="0"/>
      <w:marBottom w:val="0"/>
      <w:divBdr>
        <w:top w:val="none" w:sz="0" w:space="0" w:color="auto"/>
        <w:left w:val="none" w:sz="0" w:space="0" w:color="auto"/>
        <w:bottom w:val="none" w:sz="0" w:space="0" w:color="auto"/>
        <w:right w:val="none" w:sz="0" w:space="0" w:color="auto"/>
      </w:divBdr>
      <w:divsChild>
        <w:div w:id="1683167457">
          <w:marLeft w:val="0"/>
          <w:marRight w:val="0"/>
          <w:marTop w:val="0"/>
          <w:marBottom w:val="0"/>
          <w:divBdr>
            <w:top w:val="none" w:sz="0" w:space="0" w:color="auto"/>
            <w:left w:val="none" w:sz="0" w:space="0" w:color="auto"/>
            <w:bottom w:val="none" w:sz="0" w:space="0" w:color="auto"/>
            <w:right w:val="none" w:sz="0" w:space="0" w:color="auto"/>
          </w:divBdr>
        </w:div>
      </w:divsChild>
    </w:div>
    <w:div w:id="1898783639">
      <w:bodyDiv w:val="1"/>
      <w:marLeft w:val="0"/>
      <w:marRight w:val="0"/>
      <w:marTop w:val="0"/>
      <w:marBottom w:val="0"/>
      <w:divBdr>
        <w:top w:val="none" w:sz="0" w:space="0" w:color="auto"/>
        <w:left w:val="none" w:sz="0" w:space="0" w:color="auto"/>
        <w:bottom w:val="none" w:sz="0" w:space="0" w:color="auto"/>
        <w:right w:val="none" w:sz="0" w:space="0" w:color="auto"/>
      </w:divBdr>
    </w:div>
    <w:div w:id="1905136196">
      <w:bodyDiv w:val="1"/>
      <w:marLeft w:val="0"/>
      <w:marRight w:val="0"/>
      <w:marTop w:val="0"/>
      <w:marBottom w:val="0"/>
      <w:divBdr>
        <w:top w:val="none" w:sz="0" w:space="0" w:color="auto"/>
        <w:left w:val="none" w:sz="0" w:space="0" w:color="auto"/>
        <w:bottom w:val="none" w:sz="0" w:space="0" w:color="auto"/>
        <w:right w:val="none" w:sz="0" w:space="0" w:color="auto"/>
      </w:divBdr>
    </w:div>
    <w:div w:id="1988197505">
      <w:bodyDiv w:val="1"/>
      <w:marLeft w:val="0"/>
      <w:marRight w:val="0"/>
      <w:marTop w:val="0"/>
      <w:marBottom w:val="0"/>
      <w:divBdr>
        <w:top w:val="none" w:sz="0" w:space="0" w:color="auto"/>
        <w:left w:val="none" w:sz="0" w:space="0" w:color="auto"/>
        <w:bottom w:val="none" w:sz="0" w:space="0" w:color="auto"/>
        <w:right w:val="none" w:sz="0" w:space="0" w:color="auto"/>
      </w:divBdr>
    </w:div>
    <w:div w:id="21468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7F2F9-AE96-42E2-8E27-590584FE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40</Words>
  <Characters>23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CharactersWithSpaces>
  <SharedDoc>false</SharedDoc>
  <HLinks>
    <vt:vector size="96" baseType="variant">
      <vt:variant>
        <vt:i4>5242993</vt:i4>
      </vt:variant>
      <vt:variant>
        <vt:i4>45</vt:i4>
      </vt:variant>
      <vt:variant>
        <vt:i4>0</vt:i4>
      </vt:variant>
      <vt:variant>
        <vt:i4>5</vt:i4>
      </vt:variant>
      <vt:variant>
        <vt:lpwstr>http://help.smcs.com.ua/ru/reader/acts/read/12644/stattya-168-poryadok-narahuvannya-utrimannya-ta-splati-pererahuvannya-podatku-do-byudzhetu</vt:lpwstr>
      </vt:variant>
      <vt:variant>
        <vt:lpwstr>1</vt:lpwstr>
      </vt:variant>
      <vt:variant>
        <vt:i4>3670104</vt:i4>
      </vt:variant>
      <vt:variant>
        <vt:i4>42</vt:i4>
      </vt:variant>
      <vt:variant>
        <vt:i4>0</vt:i4>
      </vt:variant>
      <vt:variant>
        <vt:i4>5</vt:i4>
      </vt:variant>
      <vt:variant>
        <vt:lpwstr>http://bz.ligazakon.ua/ua/magazine_article/BZ007765</vt:lpwstr>
      </vt:variant>
      <vt:variant>
        <vt:lpwstr/>
      </vt:variant>
      <vt:variant>
        <vt:i4>589899</vt:i4>
      </vt:variant>
      <vt:variant>
        <vt:i4>39</vt:i4>
      </vt:variant>
      <vt:variant>
        <vt:i4>0</vt:i4>
      </vt:variant>
      <vt:variant>
        <vt:i4>5</vt:i4>
      </vt:variant>
      <vt:variant>
        <vt:lpwstr>http://zakon4.rada.gov.ua/laws/show/z0111-15</vt:lpwstr>
      </vt:variant>
      <vt:variant>
        <vt:lpwstr/>
      </vt:variant>
      <vt:variant>
        <vt:i4>6029404</vt:i4>
      </vt:variant>
      <vt:variant>
        <vt:i4>36</vt:i4>
      </vt:variant>
      <vt:variant>
        <vt:i4>0</vt:i4>
      </vt:variant>
      <vt:variant>
        <vt:i4>5</vt:i4>
      </vt:variant>
      <vt:variant>
        <vt:lpwstr>https://help.smcs.com.ua/api/documents/10179</vt:lpwstr>
      </vt:variant>
      <vt:variant>
        <vt:lpwstr/>
      </vt:variant>
      <vt:variant>
        <vt:i4>3670104</vt:i4>
      </vt:variant>
      <vt:variant>
        <vt:i4>33</vt:i4>
      </vt:variant>
      <vt:variant>
        <vt:i4>0</vt:i4>
      </vt:variant>
      <vt:variant>
        <vt:i4>5</vt:i4>
      </vt:variant>
      <vt:variant>
        <vt:lpwstr>http://bz.ligazakon.ua/ua/magazine_article/BZ007765</vt:lpwstr>
      </vt:variant>
      <vt:variant>
        <vt:lpwstr/>
      </vt:variant>
      <vt:variant>
        <vt:i4>3670104</vt:i4>
      </vt:variant>
      <vt:variant>
        <vt:i4>30</vt:i4>
      </vt:variant>
      <vt:variant>
        <vt:i4>0</vt:i4>
      </vt:variant>
      <vt:variant>
        <vt:i4>5</vt:i4>
      </vt:variant>
      <vt:variant>
        <vt:lpwstr>http://bz.ligazakon.ua/ua/magazine_article/BZ007765</vt:lpwstr>
      </vt:variant>
      <vt:variant>
        <vt:lpwstr/>
      </vt:variant>
      <vt:variant>
        <vt:i4>3670104</vt:i4>
      </vt:variant>
      <vt:variant>
        <vt:i4>27</vt:i4>
      </vt:variant>
      <vt:variant>
        <vt:i4>0</vt:i4>
      </vt:variant>
      <vt:variant>
        <vt:i4>5</vt:i4>
      </vt:variant>
      <vt:variant>
        <vt:lpwstr>http://bz.ligazakon.ua/ua/magazine_article/BZ007765</vt:lpwstr>
      </vt:variant>
      <vt:variant>
        <vt:lpwstr/>
      </vt:variant>
      <vt:variant>
        <vt:i4>3670104</vt:i4>
      </vt:variant>
      <vt:variant>
        <vt:i4>24</vt:i4>
      </vt:variant>
      <vt:variant>
        <vt:i4>0</vt:i4>
      </vt:variant>
      <vt:variant>
        <vt:i4>5</vt:i4>
      </vt:variant>
      <vt:variant>
        <vt:lpwstr>http://bz.ligazakon.ua/ua/magazine_article/BZ007765</vt:lpwstr>
      </vt:variant>
      <vt:variant>
        <vt:lpwstr/>
      </vt:variant>
      <vt:variant>
        <vt:i4>3670104</vt:i4>
      </vt:variant>
      <vt:variant>
        <vt:i4>21</vt:i4>
      </vt:variant>
      <vt:variant>
        <vt:i4>0</vt:i4>
      </vt:variant>
      <vt:variant>
        <vt:i4>5</vt:i4>
      </vt:variant>
      <vt:variant>
        <vt:lpwstr>http://bz.ligazakon.ua/ua/magazine_article/BZ007765</vt:lpwstr>
      </vt:variant>
      <vt:variant>
        <vt:lpwstr/>
      </vt:variant>
      <vt:variant>
        <vt:i4>5242997</vt:i4>
      </vt:variant>
      <vt:variant>
        <vt:i4>18</vt:i4>
      </vt:variant>
      <vt:variant>
        <vt:i4>0</vt:i4>
      </vt:variant>
      <vt:variant>
        <vt:i4>5</vt:i4>
      </vt:variant>
      <vt:variant>
        <vt:lpwstr>http://help.smcs.com.ua/ru/reader/acts/read/12644/stattya-168-poryadok-narahuvannya-utrimannya-ta-splati-pererahuvannya-podatku-do-byudzhetu</vt:lpwstr>
      </vt:variant>
      <vt:variant>
        <vt:lpwstr>5</vt:lpwstr>
      </vt:variant>
      <vt:variant>
        <vt:i4>5242999</vt:i4>
      </vt:variant>
      <vt:variant>
        <vt:i4>15</vt:i4>
      </vt:variant>
      <vt:variant>
        <vt:i4>0</vt:i4>
      </vt:variant>
      <vt:variant>
        <vt:i4>5</vt:i4>
      </vt:variant>
      <vt:variant>
        <vt:lpwstr>http://help.smcs.com.ua/ru/reader/acts/read/12644/stattya-168-poryadok-narahuvannya-utrimannya-ta-splati-pererahuvannya-podatku-do-byudzhetu</vt:lpwstr>
      </vt:variant>
      <vt:variant>
        <vt:lpwstr>7</vt:lpwstr>
      </vt:variant>
      <vt:variant>
        <vt:i4>4718625</vt:i4>
      </vt:variant>
      <vt:variant>
        <vt:i4>12</vt:i4>
      </vt:variant>
      <vt:variant>
        <vt:i4>0</vt:i4>
      </vt:variant>
      <vt:variant>
        <vt:i4>5</vt:i4>
      </vt:variant>
      <vt:variant>
        <vt:lpwstr>http://help.smcs.com.ua/ru/reader/acts/read/12572/stattya-57-stroki-splati-podatkovogo-zobov-yazannya</vt:lpwstr>
      </vt:variant>
      <vt:variant>
        <vt:lpwstr>1</vt:lpwstr>
      </vt:variant>
      <vt:variant>
        <vt:i4>4128830</vt:i4>
      </vt:variant>
      <vt:variant>
        <vt:i4>9</vt:i4>
      </vt:variant>
      <vt:variant>
        <vt:i4>0</vt:i4>
      </vt:variant>
      <vt:variant>
        <vt:i4>5</vt:i4>
      </vt:variant>
      <vt:variant>
        <vt:lpwstr>http://help.smcs.com.ua/ru/reader/acts/read/12332/stattya-49-podannya-podatkovoyi-deklaratsiyi-do-kontrolyuyuchih-organiv</vt:lpwstr>
      </vt:variant>
      <vt:variant>
        <vt:lpwstr>51</vt:lpwstr>
      </vt:variant>
      <vt:variant>
        <vt:i4>983060</vt:i4>
      </vt:variant>
      <vt:variant>
        <vt:i4>6</vt:i4>
      </vt:variant>
      <vt:variant>
        <vt:i4>0</vt:i4>
      </vt:variant>
      <vt:variant>
        <vt:i4>5</vt:i4>
      </vt:variant>
      <vt:variant>
        <vt:lpwstr>https://docs.dtkt.ua/doc/1011.23.0?page=6</vt:lpwstr>
      </vt:variant>
      <vt:variant>
        <vt:lpwstr>st265</vt:lpwstr>
      </vt:variant>
      <vt:variant>
        <vt:i4>5308520</vt:i4>
      </vt:variant>
      <vt:variant>
        <vt:i4>3</vt:i4>
      </vt:variant>
      <vt:variant>
        <vt:i4>0</vt:i4>
      </vt:variant>
      <vt:variant>
        <vt:i4>5</vt:i4>
      </vt:variant>
      <vt:variant>
        <vt:lpwstr>http://help.smcs.com.ua/ru/reader/acts/read/12597/stattya-165-dohodi-yaki-ne-vklyuchayutsya-do-rozrahunku-zagalnogo-misyachnogo-richnogo-opodatkovuvanogo-dohodu</vt:lpwstr>
      </vt:variant>
      <vt:variant>
        <vt:lpwstr>1</vt:lpwstr>
      </vt:variant>
      <vt:variant>
        <vt:i4>6094897</vt:i4>
      </vt:variant>
      <vt:variant>
        <vt:i4>0</vt:i4>
      </vt:variant>
      <vt:variant>
        <vt:i4>0</vt:i4>
      </vt:variant>
      <vt:variant>
        <vt:i4>5</vt:i4>
      </vt:variant>
      <vt:variant>
        <vt:lpwstr>http://help.smcs.com.ua/uk/reader/acts/read/12511/stattya-164-baza-opodatkuvannya</vt:lpwstr>
      </vt:variant>
      <vt:variant>
        <vt:lpwstr>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d09-test</cp:lastModifiedBy>
  <cp:revision>14</cp:revision>
  <cp:lastPrinted>2019-10-22T09:29:00Z</cp:lastPrinted>
  <dcterms:created xsi:type="dcterms:W3CDTF">2020-09-02T06:51:00Z</dcterms:created>
  <dcterms:modified xsi:type="dcterms:W3CDTF">2020-10-01T05:08:00Z</dcterms:modified>
</cp:coreProperties>
</file>