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0501B3"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2D5D6F" w:rsidRPr="009E7B37" w:rsidRDefault="009E7B37" w:rsidP="002D5D6F">
                    <w:pPr>
                      <w:spacing w:after="0" w:line="240" w:lineRule="auto"/>
                      <w:jc w:val="center"/>
                      <w:rPr>
                        <w:rFonts w:ascii="Times New Roman" w:hAnsi="Times New Roman"/>
                        <w:b/>
                        <w:color w:val="17365D"/>
                        <w:sz w:val="48"/>
                        <w:szCs w:val="48"/>
                      </w:rPr>
                    </w:pPr>
                    <w:r w:rsidRPr="009E7B37">
                      <w:rPr>
                        <w:rFonts w:ascii="Times New Roman" w:hAnsi="Times New Roman"/>
                        <w:b/>
                        <w:sz w:val="48"/>
                        <w:szCs w:val="48"/>
                      </w:rPr>
                      <w:t>Представник фізичної особи – нерезидент подає річну декларацію про майновий стан і доходи за місцем перебування на обліку</w:t>
                    </w: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BB1222" w:rsidP="00CC28BB">
                  <w:pPr>
                    <w:rPr>
                      <w:i/>
                      <w:sz w:val="16"/>
                    </w:rPr>
                  </w:pPr>
                  <w:r>
                    <w:rPr>
                      <w:i/>
                      <w:sz w:val="16"/>
                    </w:rPr>
                    <w:t>жовтень</w:t>
                  </w:r>
                  <w:r w:rsidR="005506B3">
                    <w:rPr>
                      <w:i/>
                      <w:sz w:val="16"/>
                    </w:rPr>
                    <w:t xml:space="preserve"> 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0501B3">
      <w:r>
        <w:rPr>
          <w:noProof/>
          <w:lang w:eastAsia="uk-UA"/>
        </w:rPr>
        <w:pict>
          <v:shape id="_x0000_s1313" type="#_x0000_t202" style="position:absolute;margin-left:-4.65pt;margin-top:9.7pt;width:371.85pt;height:425.6pt;z-index:21" strokecolor="white">
            <v:textbox>
              <w:txbxContent>
                <w:p w:rsidR="009E7B37" w:rsidRPr="009E7B37" w:rsidRDefault="000501B3" w:rsidP="009E7B37">
                  <w:pPr>
                    <w:spacing w:after="0" w:line="240" w:lineRule="auto"/>
                    <w:ind w:firstLine="708"/>
                    <w:jc w:val="both"/>
                    <w:rPr>
                      <w:rFonts w:ascii="Times New Roman" w:hAnsi="Times New Roman"/>
                      <w:sz w:val="32"/>
                      <w:szCs w:val="32"/>
                    </w:rPr>
                  </w:pPr>
                  <w:hyperlink r:id="rId8" w:tgtFrame="_blank" w:history="1"/>
                  <w:r w:rsidR="009E7B37" w:rsidRPr="009E7B37">
                    <w:rPr>
                      <w:rFonts w:ascii="Times New Roman" w:hAnsi="Times New Roman"/>
                      <w:sz w:val="32"/>
                      <w:szCs w:val="32"/>
                    </w:rPr>
                    <w:t>Сплата податку та збору здійснюється платником податку безпосередню, а у випадках, передбачених податковим законодавством, представником платника податку (п. 38.2 ст. 38 ПКУ).</w:t>
                  </w:r>
                </w:p>
                <w:p w:rsidR="009E7B37" w:rsidRPr="009E7B37" w:rsidRDefault="009E7B37" w:rsidP="009E7B37">
                  <w:pPr>
                    <w:spacing w:after="0" w:line="240" w:lineRule="auto"/>
                    <w:ind w:firstLine="708"/>
                    <w:jc w:val="both"/>
                    <w:rPr>
                      <w:rFonts w:ascii="Times New Roman" w:hAnsi="Times New Roman"/>
                      <w:sz w:val="32"/>
                      <w:szCs w:val="32"/>
                    </w:rPr>
                  </w:pPr>
                  <w:r w:rsidRPr="009E7B37">
                    <w:rPr>
                      <w:rFonts w:ascii="Times New Roman" w:hAnsi="Times New Roman"/>
                      <w:sz w:val="32"/>
                      <w:szCs w:val="32"/>
                    </w:rPr>
                    <w:t>Фізичні особи - платники податків та їх законні чи уповноважені представники у випадках, передбачених законом, несуть 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w:t>
                  </w:r>
                  <w:proofErr w:type="spellStart"/>
                  <w:r w:rsidRPr="009E7B37">
                    <w:rPr>
                      <w:rFonts w:ascii="Times New Roman" w:hAnsi="Times New Roman"/>
                      <w:sz w:val="32"/>
                      <w:szCs w:val="32"/>
                    </w:rPr>
                    <w:t>п.п</w:t>
                  </w:r>
                  <w:proofErr w:type="spellEnd"/>
                  <w:r w:rsidRPr="009E7B37">
                    <w:rPr>
                      <w:rFonts w:ascii="Times New Roman" w:hAnsi="Times New Roman"/>
                      <w:sz w:val="32"/>
                      <w:szCs w:val="32"/>
                    </w:rPr>
                    <w:t>. 47.1.2 п. 47.1 ст. 47 ПКУ).</w:t>
                  </w:r>
                </w:p>
                <w:p w:rsidR="009E7B37" w:rsidRPr="009E7B37" w:rsidRDefault="009E7B37" w:rsidP="009E7B37">
                  <w:pPr>
                    <w:spacing w:after="0" w:line="240" w:lineRule="auto"/>
                    <w:ind w:firstLine="708"/>
                    <w:jc w:val="both"/>
                    <w:rPr>
                      <w:rFonts w:ascii="Times New Roman" w:hAnsi="Times New Roman"/>
                      <w:sz w:val="32"/>
                      <w:szCs w:val="32"/>
                    </w:rPr>
                  </w:pPr>
                  <w:r w:rsidRPr="009E7B37">
                    <w:rPr>
                      <w:rFonts w:ascii="Times New Roman" w:hAnsi="Times New Roman"/>
                      <w:sz w:val="32"/>
                      <w:szCs w:val="32"/>
                    </w:rPr>
                    <w:t>Довідково: Загальнодоступний інформаційно-довідковий ресурс (категорія 103.24).</w:t>
                  </w:r>
                </w:p>
                <w:p w:rsidR="009E7B37" w:rsidRPr="009E7B37" w:rsidRDefault="009E7B37" w:rsidP="009E7B37">
                  <w:pPr>
                    <w:spacing w:after="0" w:line="240" w:lineRule="auto"/>
                    <w:jc w:val="both"/>
                    <w:rPr>
                      <w:rFonts w:ascii="Times New Roman" w:hAnsi="Times New Roman"/>
                      <w:sz w:val="32"/>
                      <w:szCs w:val="32"/>
                    </w:rPr>
                  </w:pPr>
                </w:p>
                <w:p w:rsidR="007770CA" w:rsidRPr="007770CA" w:rsidRDefault="007770CA" w:rsidP="007770CA">
                  <w:pPr>
                    <w:shd w:val="clear" w:color="auto" w:fill="FFFFFF"/>
                    <w:spacing w:after="0" w:line="240" w:lineRule="auto"/>
                    <w:jc w:val="both"/>
                    <w:rPr>
                      <w:rFonts w:ascii="Times New Roman" w:hAnsi="Times New Roman"/>
                      <w:b/>
                      <w:iCs/>
                      <w:caps/>
                      <w:color w:val="000000"/>
                      <w:sz w:val="28"/>
                      <w:szCs w:val="28"/>
                      <w:lang w:eastAsia="uk-UA"/>
                    </w:rPr>
                  </w:pPr>
                </w:p>
                <w:p w:rsidR="00550B0B" w:rsidRPr="007770CA" w:rsidRDefault="00550B0B" w:rsidP="000955E8">
                  <w:pPr>
                    <w:shd w:val="clear" w:color="auto" w:fill="FFFFFF"/>
                    <w:rPr>
                      <w:sz w:val="28"/>
                      <w:szCs w:val="28"/>
                    </w:rPr>
                  </w:pPr>
                  <w:bookmarkStart w:id="0" w:name="_GoBack"/>
                  <w:bookmarkEnd w:id="0"/>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0501B3">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647AFC" w:rsidRPr="00FE0531" w:rsidRDefault="00647AFC" w:rsidP="00647AFC">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647AFC" w:rsidRPr="00FE0531" w:rsidRDefault="00647AFC" w:rsidP="00647AFC">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647AFC" w:rsidRPr="00FE0531" w:rsidRDefault="00647AFC" w:rsidP="00647AFC">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0501B3">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0501B3">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9E7B37">
      <w:r>
        <w:rPr>
          <w:noProof/>
          <w:lang w:eastAsia="uk-UA"/>
        </w:rPr>
        <w:lastRenderedPageBreak/>
        <w:pict>
          <v:shape id="_x0000_s1310" type="#_x0000_t202" style="position:absolute;margin-left:408.7pt;margin-top:23pt;width:372.7pt;height:487.35pt;z-index:20" strokecolor="white">
            <v:textbox>
              <w:txbxContent>
                <w:p w:rsidR="0067553D" w:rsidRPr="0067553D" w:rsidRDefault="0067553D" w:rsidP="0067553D">
                  <w:pPr>
                    <w:spacing w:after="0" w:line="240" w:lineRule="auto"/>
                    <w:jc w:val="both"/>
                    <w:rPr>
                      <w:rFonts w:ascii="Times New Roman" w:hAnsi="Times New Roman"/>
                      <w:sz w:val="32"/>
                      <w:szCs w:val="32"/>
                    </w:rPr>
                  </w:pPr>
                  <w:r w:rsidRPr="0067553D">
                    <w:rPr>
                      <w:rFonts w:ascii="Times New Roman" w:hAnsi="Times New Roman"/>
                      <w:sz w:val="32"/>
                      <w:szCs w:val="32"/>
                    </w:rPr>
                    <w:t>роботодавцями), її континентальному шельфі, у виключній (морській) економічній зоні (</w:t>
                  </w:r>
                  <w:proofErr w:type="spellStart"/>
                  <w:r w:rsidRPr="0067553D">
                    <w:rPr>
                      <w:rFonts w:ascii="Times New Roman" w:hAnsi="Times New Roman"/>
                      <w:sz w:val="32"/>
                      <w:szCs w:val="32"/>
                    </w:rPr>
                    <w:t>п.п</w:t>
                  </w:r>
                  <w:proofErr w:type="spellEnd"/>
                  <w:r w:rsidRPr="0067553D">
                    <w:rPr>
                      <w:rFonts w:ascii="Times New Roman" w:hAnsi="Times New Roman"/>
                      <w:sz w:val="32"/>
                      <w:szCs w:val="32"/>
                    </w:rPr>
                    <w:t>. 14.1.54 п. 14.1 ст. 14 ПКУ).</w:t>
                  </w:r>
                </w:p>
                <w:p w:rsidR="009E7B37" w:rsidRPr="009E7B37" w:rsidRDefault="00AF66FD" w:rsidP="009E7B37">
                  <w:pPr>
                    <w:spacing w:after="0" w:line="240" w:lineRule="auto"/>
                    <w:ind w:firstLine="708"/>
                    <w:jc w:val="both"/>
                    <w:rPr>
                      <w:rFonts w:ascii="Times New Roman" w:hAnsi="Times New Roman"/>
                      <w:sz w:val="32"/>
                      <w:szCs w:val="32"/>
                    </w:rPr>
                  </w:pPr>
                  <w:r>
                    <w:rPr>
                      <w:rFonts w:ascii="Times New Roman" w:hAnsi="Times New Roman"/>
                      <w:sz w:val="32"/>
                      <w:szCs w:val="32"/>
                    </w:rPr>
                    <w:t>Також інформуємо, що п</w:t>
                  </w:r>
                  <w:r w:rsidR="009E7B37" w:rsidRPr="009E7B37">
                    <w:rPr>
                      <w:rFonts w:ascii="Times New Roman" w:hAnsi="Times New Roman"/>
                      <w:sz w:val="32"/>
                      <w:szCs w:val="32"/>
                    </w:rPr>
                    <w:t xml:space="preserve">одаткова декларація заповнюється платником податку самостійно або іншою особою, нотаріально уповноваженою платником податку здійснювати таке заповнення, у порядку, передбаченому </w:t>
                  </w:r>
                  <w:proofErr w:type="spellStart"/>
                  <w:r w:rsidR="009E7B37" w:rsidRPr="009E7B37">
                    <w:rPr>
                      <w:rFonts w:ascii="Times New Roman" w:hAnsi="Times New Roman"/>
                      <w:sz w:val="32"/>
                      <w:szCs w:val="32"/>
                    </w:rPr>
                    <w:t>гл</w:t>
                  </w:r>
                  <w:proofErr w:type="spellEnd"/>
                  <w:r w:rsidR="009E7B37" w:rsidRPr="009E7B37">
                    <w:rPr>
                      <w:rFonts w:ascii="Times New Roman" w:hAnsi="Times New Roman"/>
                      <w:sz w:val="32"/>
                      <w:szCs w:val="32"/>
                    </w:rPr>
                    <w:t xml:space="preserve">. 2 </w:t>
                  </w:r>
                  <w:proofErr w:type="spellStart"/>
                  <w:r w:rsidR="009E7B37" w:rsidRPr="009E7B37">
                    <w:rPr>
                      <w:rFonts w:ascii="Times New Roman" w:hAnsi="Times New Roman"/>
                      <w:sz w:val="32"/>
                      <w:szCs w:val="32"/>
                    </w:rPr>
                    <w:t>розд.II</w:t>
                  </w:r>
                  <w:proofErr w:type="spellEnd"/>
                  <w:r w:rsidR="009E7B37" w:rsidRPr="009E7B37">
                    <w:rPr>
                      <w:rFonts w:ascii="Times New Roman" w:hAnsi="Times New Roman"/>
                      <w:sz w:val="32"/>
                      <w:szCs w:val="32"/>
                    </w:rPr>
                    <w:t xml:space="preserve"> ПКУ (п. 179.5 ст. 179 ПКУ).</w:t>
                  </w:r>
                </w:p>
                <w:p w:rsidR="009E7B37" w:rsidRDefault="009E7B37" w:rsidP="009E7B37">
                  <w:pPr>
                    <w:spacing w:after="0" w:line="240" w:lineRule="auto"/>
                    <w:ind w:firstLine="708"/>
                    <w:jc w:val="both"/>
                    <w:rPr>
                      <w:rFonts w:ascii="Times New Roman" w:hAnsi="Times New Roman"/>
                      <w:sz w:val="32"/>
                      <w:szCs w:val="32"/>
                    </w:rPr>
                  </w:pPr>
                  <w:r w:rsidRPr="009E7B37">
                    <w:rPr>
                      <w:rFonts w:ascii="Times New Roman" w:hAnsi="Times New Roman"/>
                      <w:sz w:val="32"/>
                      <w:szCs w:val="32"/>
                    </w:rPr>
                    <w:t>Представниками платника податків визнаються особи, які можуть здійснювати представництво його законних інтересів та ведення справ, пов’язаних із сплатою податків, на підставі закону або довіреності. Довіреність, видана платником податків – фізичною особою на представництво його інтересів та ведення справ, пов’язаних із сплатою податків, має бути засвідчена відповідно до чинного законодавства (п. 19.2 ст. 19 ПКУ).</w:t>
                  </w:r>
                </w:p>
                <w:p w:rsidR="009E7B37" w:rsidRPr="009E7B37" w:rsidRDefault="009E7B37" w:rsidP="009E7B37">
                  <w:pPr>
                    <w:spacing w:after="0" w:line="240" w:lineRule="auto"/>
                    <w:ind w:firstLine="708"/>
                    <w:jc w:val="both"/>
                    <w:rPr>
                      <w:rFonts w:ascii="Times New Roman" w:hAnsi="Times New Roman"/>
                      <w:sz w:val="32"/>
                      <w:szCs w:val="32"/>
                    </w:rPr>
                  </w:pPr>
                  <w:r w:rsidRPr="009E7B37">
                    <w:rPr>
                      <w:rFonts w:ascii="Times New Roman" w:hAnsi="Times New Roman"/>
                      <w:sz w:val="32"/>
                      <w:szCs w:val="32"/>
                    </w:rPr>
                    <w:t>Представник платника податків користується правами, встановленими ПКУ для платників податків (п. 19.3 ст. 19 ПКУ).</w:t>
                  </w:r>
                </w:p>
                <w:p w:rsidR="00584C55" w:rsidRPr="0067553D" w:rsidRDefault="009E7B37" w:rsidP="009E7B37">
                  <w:pPr>
                    <w:spacing w:after="0" w:line="240" w:lineRule="auto"/>
                    <w:ind w:firstLine="708"/>
                    <w:jc w:val="both"/>
                    <w:rPr>
                      <w:sz w:val="32"/>
                      <w:szCs w:val="32"/>
                    </w:rPr>
                  </w:pPr>
                  <w:r w:rsidRPr="009E7B37">
                    <w:rPr>
                      <w:rFonts w:ascii="Times New Roman" w:hAnsi="Times New Roman"/>
                      <w:sz w:val="32"/>
                      <w:szCs w:val="32"/>
                    </w:rPr>
                    <w:t xml:space="preserve">Виконання податкового обов’язку платника податку може здійснюватися платником податків самостійно або за допомогою свого представника чи податкового </w:t>
                  </w:r>
                  <w:proofErr w:type="spellStart"/>
                  <w:r w:rsidRPr="009E7B37">
                    <w:rPr>
                      <w:rFonts w:ascii="Times New Roman" w:hAnsi="Times New Roman"/>
                      <w:sz w:val="32"/>
                      <w:szCs w:val="32"/>
                    </w:rPr>
                    <w:t>агента</w:t>
                  </w:r>
                  <w:proofErr w:type="spellEnd"/>
                  <w:r w:rsidRPr="009E7B37">
                    <w:rPr>
                      <w:rFonts w:ascii="Times New Roman" w:hAnsi="Times New Roman"/>
                      <w:sz w:val="32"/>
                      <w:szCs w:val="32"/>
                    </w:rPr>
                    <w:t xml:space="preserve"> (п. 36.4 ст. 36 ПКУ).</w:t>
                  </w:r>
                </w:p>
              </w:txbxContent>
            </v:textbox>
          </v:shape>
        </w:pict>
      </w:r>
      <w:r w:rsidR="0067553D">
        <w:rPr>
          <w:noProof/>
          <w:lang w:eastAsia="uk-UA"/>
        </w:rPr>
        <w:pict>
          <v:shape id="_x0000_s1309" type="#_x0000_t202" style="position:absolute;margin-left:-8.05pt;margin-top:23pt;width:369.3pt;height:487.35pt;z-index:19" strokecolor="white">
            <v:textbox>
              <w:txbxContent>
                <w:p w:rsidR="0067553D" w:rsidRPr="0067553D" w:rsidRDefault="006E0E8C" w:rsidP="0067553D">
                  <w:pPr>
                    <w:spacing w:after="0" w:line="240" w:lineRule="auto"/>
                    <w:ind w:firstLine="426"/>
                    <w:jc w:val="both"/>
                    <w:rPr>
                      <w:rFonts w:ascii="Times New Roman" w:hAnsi="Times New Roman"/>
                      <w:sz w:val="32"/>
                      <w:szCs w:val="32"/>
                    </w:rPr>
                  </w:pPr>
                  <w:r>
                    <w:rPr>
                      <w:rFonts w:ascii="Times New Roman" w:hAnsi="Times New Roman"/>
                      <w:sz w:val="32"/>
                      <w:szCs w:val="32"/>
                    </w:rPr>
                    <w:t>У</w:t>
                  </w:r>
                  <w:r w:rsidR="0067553D" w:rsidRPr="0067553D">
                    <w:rPr>
                      <w:rFonts w:ascii="Times New Roman" w:hAnsi="Times New Roman"/>
                      <w:sz w:val="32"/>
                      <w:szCs w:val="32"/>
                    </w:rPr>
                    <w:t xml:space="preserve"> разі якщо фізична особа - нерезидент не має місця проживання в України уповноважений чи законний представник такої особи подає річну податкову декларацію про майновий стан і доходи, отримані у вигляді інвестиційного прибутку, до контролюючого органу, в якому цей уповноважений </w:t>
                  </w:r>
                  <w:r w:rsidR="0067553D" w:rsidRPr="006E0E8C">
                    <w:rPr>
                      <w:rFonts w:ascii="Times New Roman" w:hAnsi="Times New Roman"/>
                      <w:sz w:val="32"/>
                      <w:szCs w:val="32"/>
                    </w:rPr>
                    <w:t>чи законний представник перебуває на обліку</w:t>
                  </w:r>
                  <w:r w:rsidRPr="006E0E8C">
                    <w:rPr>
                      <w:rFonts w:ascii="Times New Roman" w:hAnsi="Times New Roman"/>
                      <w:sz w:val="32"/>
                      <w:szCs w:val="32"/>
                    </w:rPr>
                    <w:t xml:space="preserve"> – </w:t>
                  </w:r>
                  <w:r w:rsidRPr="006E0E8C">
                    <w:rPr>
                      <w:rFonts w:ascii="Times New Roman" w:hAnsi="Times New Roman"/>
                      <w:iCs/>
                      <w:sz w:val="32"/>
                      <w:szCs w:val="32"/>
                      <w:lang w:eastAsia="uk-UA"/>
                    </w:rPr>
                    <w:t>повідомля</w:t>
                  </w:r>
                  <w:r w:rsidRPr="006E0E8C">
                    <w:rPr>
                      <w:rFonts w:ascii="Times New Roman" w:hAnsi="Times New Roman"/>
                      <w:iCs/>
                      <w:sz w:val="32"/>
                      <w:szCs w:val="32"/>
                      <w:lang w:eastAsia="uk-UA"/>
                    </w:rPr>
                    <w:t>ють у Головному</w:t>
                  </w:r>
                  <w:r w:rsidRPr="006E0E8C">
                    <w:rPr>
                      <w:rFonts w:ascii="Times New Roman" w:hAnsi="Times New Roman"/>
                      <w:iCs/>
                      <w:sz w:val="32"/>
                      <w:szCs w:val="32"/>
                      <w:lang w:eastAsia="uk-UA"/>
                    </w:rPr>
                    <w:t xml:space="preserve"> управлінн</w:t>
                  </w:r>
                  <w:r w:rsidRPr="006E0E8C">
                    <w:rPr>
                      <w:rFonts w:ascii="Times New Roman" w:hAnsi="Times New Roman"/>
                      <w:iCs/>
                      <w:sz w:val="32"/>
                      <w:szCs w:val="32"/>
                      <w:lang w:eastAsia="uk-UA"/>
                    </w:rPr>
                    <w:t>і</w:t>
                  </w:r>
                  <w:r w:rsidRPr="006E0E8C">
                    <w:rPr>
                      <w:rFonts w:ascii="Times New Roman" w:hAnsi="Times New Roman"/>
                      <w:iCs/>
                      <w:sz w:val="32"/>
                      <w:szCs w:val="32"/>
                      <w:lang w:eastAsia="uk-UA"/>
                    </w:rPr>
                    <w:t xml:space="preserve"> ДПС у Волинській області</w:t>
                  </w:r>
                  <w:r w:rsidR="0067553D" w:rsidRPr="006E0E8C">
                    <w:rPr>
                      <w:rFonts w:ascii="Times New Roman" w:hAnsi="Times New Roman"/>
                      <w:sz w:val="32"/>
                      <w:szCs w:val="32"/>
                    </w:rPr>
                    <w:t>.</w:t>
                  </w:r>
                </w:p>
                <w:p w:rsidR="0067553D" w:rsidRPr="0067553D" w:rsidRDefault="0067553D" w:rsidP="0067553D">
                  <w:pPr>
                    <w:spacing w:after="0" w:line="240" w:lineRule="auto"/>
                    <w:ind w:firstLine="426"/>
                    <w:jc w:val="both"/>
                    <w:rPr>
                      <w:rFonts w:ascii="Times New Roman" w:hAnsi="Times New Roman"/>
                      <w:sz w:val="32"/>
                      <w:szCs w:val="32"/>
                    </w:rPr>
                  </w:pPr>
                  <w:r w:rsidRPr="0067553D">
                    <w:rPr>
                      <w:rFonts w:ascii="Times New Roman" w:hAnsi="Times New Roman"/>
                      <w:sz w:val="32"/>
                      <w:szCs w:val="32"/>
                    </w:rPr>
                    <w:t>У разі відсутності уповноваженого чи законного представника фізична особа – нерезидент може призначити такого представника відповідно до чинного законодавства для представництва його законних інтересів та ведення справ, пов’язаних із сплатою податків.</w:t>
                  </w:r>
                </w:p>
                <w:p w:rsidR="0067553D" w:rsidRPr="0067553D" w:rsidRDefault="0067553D" w:rsidP="0067553D">
                  <w:pPr>
                    <w:spacing w:after="0" w:line="240" w:lineRule="auto"/>
                    <w:ind w:firstLine="708"/>
                    <w:jc w:val="both"/>
                    <w:rPr>
                      <w:rFonts w:ascii="Times New Roman" w:hAnsi="Times New Roman"/>
                      <w:sz w:val="32"/>
                      <w:szCs w:val="32"/>
                    </w:rPr>
                  </w:pPr>
                  <w:r w:rsidRPr="0067553D">
                    <w:rPr>
                      <w:rFonts w:ascii="Times New Roman" w:hAnsi="Times New Roman"/>
                      <w:sz w:val="32"/>
                      <w:szCs w:val="32"/>
                    </w:rPr>
                    <w:t>Відповідно до п. 162.1 ст. 162 Податкового кодексу України від 02 грудня 2010 року № 2755-VI із змінами і доповненнями (далі – ПКУ) платником податку на доходи фізичних осіб є, зокрема, фізична особа – нерезидент, яка отримує доходи з джерела їх походження в Україні.</w:t>
                  </w:r>
                </w:p>
                <w:p w:rsidR="000E0C9F" w:rsidRPr="0067553D" w:rsidRDefault="0067553D" w:rsidP="0067553D">
                  <w:pPr>
                    <w:spacing w:after="0" w:line="240" w:lineRule="auto"/>
                    <w:ind w:firstLine="708"/>
                    <w:jc w:val="both"/>
                    <w:rPr>
                      <w:rFonts w:eastAsia="Calibri"/>
                      <w:sz w:val="32"/>
                      <w:szCs w:val="32"/>
                    </w:rPr>
                  </w:pPr>
                  <w:r w:rsidRPr="0067553D">
                    <w:rPr>
                      <w:rFonts w:ascii="Times New Roman" w:hAnsi="Times New Roman"/>
                      <w:sz w:val="32"/>
                      <w:szCs w:val="32"/>
                    </w:rPr>
                    <w:t>Дохід з джерелом їх походження з України – це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w:t>
                  </w:r>
                </w:p>
              </w:txbxContent>
            </v:textbox>
          </v:shape>
        </w:pict>
      </w:r>
      <w:r w:rsidR="000501B3">
        <w:rPr>
          <w:noProof/>
          <w:lang w:eastAsia="uk-UA"/>
        </w:rPr>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sidR="000501B3">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sidR="000501B3">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sidR="000501B3">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0501B3">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13F2"/>
    <w:rsid w:val="00034E30"/>
    <w:rsid w:val="00037CA1"/>
    <w:rsid w:val="000429FD"/>
    <w:rsid w:val="000501B3"/>
    <w:rsid w:val="000569F6"/>
    <w:rsid w:val="00071C57"/>
    <w:rsid w:val="00083860"/>
    <w:rsid w:val="000955E8"/>
    <w:rsid w:val="000A16E2"/>
    <w:rsid w:val="000A5719"/>
    <w:rsid w:val="000B00B0"/>
    <w:rsid w:val="000B46E9"/>
    <w:rsid w:val="000B7872"/>
    <w:rsid w:val="000C3528"/>
    <w:rsid w:val="000C5394"/>
    <w:rsid w:val="000C549F"/>
    <w:rsid w:val="000C67F0"/>
    <w:rsid w:val="000C6FF9"/>
    <w:rsid w:val="000E0C9F"/>
    <w:rsid w:val="000E2BB4"/>
    <w:rsid w:val="000F0E8F"/>
    <w:rsid w:val="001029F3"/>
    <w:rsid w:val="00105EC5"/>
    <w:rsid w:val="0011043C"/>
    <w:rsid w:val="00134A21"/>
    <w:rsid w:val="00136364"/>
    <w:rsid w:val="001428D3"/>
    <w:rsid w:val="00150FBD"/>
    <w:rsid w:val="00155145"/>
    <w:rsid w:val="0016167A"/>
    <w:rsid w:val="0016476A"/>
    <w:rsid w:val="001669FE"/>
    <w:rsid w:val="00166DF7"/>
    <w:rsid w:val="0017167D"/>
    <w:rsid w:val="00180B29"/>
    <w:rsid w:val="0019105C"/>
    <w:rsid w:val="00194E9E"/>
    <w:rsid w:val="001B1578"/>
    <w:rsid w:val="001B1C3C"/>
    <w:rsid w:val="001D184B"/>
    <w:rsid w:val="001D2D30"/>
    <w:rsid w:val="001D67FC"/>
    <w:rsid w:val="001E093D"/>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4C5155"/>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37D"/>
    <w:rsid w:val="005B2E53"/>
    <w:rsid w:val="005B3F93"/>
    <w:rsid w:val="005B79FA"/>
    <w:rsid w:val="005C2E1A"/>
    <w:rsid w:val="005C5960"/>
    <w:rsid w:val="005D776A"/>
    <w:rsid w:val="005E3FFA"/>
    <w:rsid w:val="00601BBB"/>
    <w:rsid w:val="006063C6"/>
    <w:rsid w:val="006166C3"/>
    <w:rsid w:val="0061674C"/>
    <w:rsid w:val="00617B7D"/>
    <w:rsid w:val="00647AFC"/>
    <w:rsid w:val="00655F13"/>
    <w:rsid w:val="00657535"/>
    <w:rsid w:val="0067553D"/>
    <w:rsid w:val="006779C9"/>
    <w:rsid w:val="006838B8"/>
    <w:rsid w:val="006861CD"/>
    <w:rsid w:val="006908FF"/>
    <w:rsid w:val="00691330"/>
    <w:rsid w:val="0069199E"/>
    <w:rsid w:val="006A055F"/>
    <w:rsid w:val="006A3DEB"/>
    <w:rsid w:val="006A6954"/>
    <w:rsid w:val="006C0CBE"/>
    <w:rsid w:val="006C5DB4"/>
    <w:rsid w:val="006D06EE"/>
    <w:rsid w:val="006E0E8C"/>
    <w:rsid w:val="006E223F"/>
    <w:rsid w:val="006F180A"/>
    <w:rsid w:val="006F71C5"/>
    <w:rsid w:val="00702230"/>
    <w:rsid w:val="00705B01"/>
    <w:rsid w:val="007116B7"/>
    <w:rsid w:val="00711932"/>
    <w:rsid w:val="00714655"/>
    <w:rsid w:val="00726F02"/>
    <w:rsid w:val="00732BF6"/>
    <w:rsid w:val="007368C3"/>
    <w:rsid w:val="00740E3F"/>
    <w:rsid w:val="00743BD4"/>
    <w:rsid w:val="007449BA"/>
    <w:rsid w:val="00744C0A"/>
    <w:rsid w:val="00751764"/>
    <w:rsid w:val="00761D2B"/>
    <w:rsid w:val="00762558"/>
    <w:rsid w:val="007705BF"/>
    <w:rsid w:val="007770CA"/>
    <w:rsid w:val="007801E2"/>
    <w:rsid w:val="00784C09"/>
    <w:rsid w:val="007879D9"/>
    <w:rsid w:val="007928CF"/>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D74D6"/>
    <w:rsid w:val="008E0540"/>
    <w:rsid w:val="008E39E4"/>
    <w:rsid w:val="008E4532"/>
    <w:rsid w:val="008E79B0"/>
    <w:rsid w:val="008F0EC7"/>
    <w:rsid w:val="008F1D61"/>
    <w:rsid w:val="008F4AE2"/>
    <w:rsid w:val="00900AE3"/>
    <w:rsid w:val="0090169D"/>
    <w:rsid w:val="0091362C"/>
    <w:rsid w:val="00916497"/>
    <w:rsid w:val="0092583B"/>
    <w:rsid w:val="0092768B"/>
    <w:rsid w:val="009342D2"/>
    <w:rsid w:val="00947D9E"/>
    <w:rsid w:val="009747C6"/>
    <w:rsid w:val="00974BA2"/>
    <w:rsid w:val="00976DD6"/>
    <w:rsid w:val="00982DBC"/>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E7B37"/>
    <w:rsid w:val="009F0D45"/>
    <w:rsid w:val="009F7220"/>
    <w:rsid w:val="00A0339A"/>
    <w:rsid w:val="00A12BD9"/>
    <w:rsid w:val="00A2648A"/>
    <w:rsid w:val="00A32CC3"/>
    <w:rsid w:val="00A32D5E"/>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D6C4E"/>
    <w:rsid w:val="00AE3220"/>
    <w:rsid w:val="00AE35A2"/>
    <w:rsid w:val="00AE38AC"/>
    <w:rsid w:val="00AE58CF"/>
    <w:rsid w:val="00AF66FD"/>
    <w:rsid w:val="00B02A98"/>
    <w:rsid w:val="00B10009"/>
    <w:rsid w:val="00B12216"/>
    <w:rsid w:val="00B24109"/>
    <w:rsid w:val="00B30BBE"/>
    <w:rsid w:val="00B37998"/>
    <w:rsid w:val="00B455BD"/>
    <w:rsid w:val="00B5144E"/>
    <w:rsid w:val="00B53BC2"/>
    <w:rsid w:val="00B56FC0"/>
    <w:rsid w:val="00B6207E"/>
    <w:rsid w:val="00B76281"/>
    <w:rsid w:val="00B93682"/>
    <w:rsid w:val="00B97752"/>
    <w:rsid w:val="00BA2E82"/>
    <w:rsid w:val="00BA37B6"/>
    <w:rsid w:val="00BB0BCE"/>
    <w:rsid w:val="00BB1222"/>
    <w:rsid w:val="00BB2E0C"/>
    <w:rsid w:val="00BB6642"/>
    <w:rsid w:val="00BC20C8"/>
    <w:rsid w:val="00BC3BFC"/>
    <w:rsid w:val="00BF2A7B"/>
    <w:rsid w:val="00BF4E4B"/>
    <w:rsid w:val="00C00FC6"/>
    <w:rsid w:val="00C114CB"/>
    <w:rsid w:val="00C118D8"/>
    <w:rsid w:val="00C2119F"/>
    <w:rsid w:val="00C235D8"/>
    <w:rsid w:val="00C25950"/>
    <w:rsid w:val="00C2725F"/>
    <w:rsid w:val="00C42C9F"/>
    <w:rsid w:val="00C57F7E"/>
    <w:rsid w:val="00C61A85"/>
    <w:rsid w:val="00C771C5"/>
    <w:rsid w:val="00C847CB"/>
    <w:rsid w:val="00C87711"/>
    <w:rsid w:val="00C90797"/>
    <w:rsid w:val="00CA0DFF"/>
    <w:rsid w:val="00CA1A4A"/>
    <w:rsid w:val="00CA78CC"/>
    <w:rsid w:val="00CB0417"/>
    <w:rsid w:val="00CC28BB"/>
    <w:rsid w:val="00CE6163"/>
    <w:rsid w:val="00CF6F80"/>
    <w:rsid w:val="00D15B9A"/>
    <w:rsid w:val="00D21462"/>
    <w:rsid w:val="00D309B7"/>
    <w:rsid w:val="00D30FF2"/>
    <w:rsid w:val="00D55CE5"/>
    <w:rsid w:val="00D562BB"/>
    <w:rsid w:val="00D62AB7"/>
    <w:rsid w:val="00D64DE9"/>
    <w:rsid w:val="00D670CF"/>
    <w:rsid w:val="00D84D59"/>
    <w:rsid w:val="00D8654F"/>
    <w:rsid w:val="00D90DFD"/>
    <w:rsid w:val="00D95CF2"/>
    <w:rsid w:val="00DA468A"/>
    <w:rsid w:val="00DA77A6"/>
    <w:rsid w:val="00DB1C39"/>
    <w:rsid w:val="00DB378A"/>
    <w:rsid w:val="00DB7FFE"/>
    <w:rsid w:val="00DC2F03"/>
    <w:rsid w:val="00DC4CEE"/>
    <w:rsid w:val="00DE5FA4"/>
    <w:rsid w:val="00DE657F"/>
    <w:rsid w:val="00DE6CEA"/>
    <w:rsid w:val="00DF1749"/>
    <w:rsid w:val="00E06638"/>
    <w:rsid w:val="00E221DC"/>
    <w:rsid w:val="00E2550B"/>
    <w:rsid w:val="00E26101"/>
    <w:rsid w:val="00E358D8"/>
    <w:rsid w:val="00E525CB"/>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2B7"/>
    <w:rsid w:val="00F67AC3"/>
    <w:rsid w:val="00FB059D"/>
    <w:rsid w:val="00FB6584"/>
    <w:rsid w:val="00FC04CF"/>
    <w:rsid w:val="00FC39FC"/>
    <w:rsid w:val="00FC6C9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uh.com.ua/ua/documents/oneregulations/10424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B105-3DDC-4F02-AF3F-03E247F2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2</cp:revision>
  <cp:lastPrinted>2019-10-22T09:29:00Z</cp:lastPrinted>
  <dcterms:created xsi:type="dcterms:W3CDTF">2020-10-12T06:28:00Z</dcterms:created>
  <dcterms:modified xsi:type="dcterms:W3CDTF">2020-10-12T06:28:00Z</dcterms:modified>
</cp:coreProperties>
</file>