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8D32D1"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581981" w:rsidRPr="00745E37" w:rsidRDefault="00581981" w:rsidP="00581981">
                    <w:pPr>
                      <w:spacing w:after="0" w:line="240" w:lineRule="auto"/>
                      <w:jc w:val="center"/>
                      <w:rPr>
                        <w:rFonts w:ascii="Times New Roman" w:hAnsi="Times New Roman"/>
                        <w:b/>
                        <w:color w:val="17365D"/>
                        <w:sz w:val="72"/>
                        <w:szCs w:val="72"/>
                      </w:rPr>
                    </w:pPr>
                    <w:r>
                      <w:rPr>
                        <w:rFonts w:ascii="Times New Roman" w:hAnsi="Times New Roman"/>
                        <w:sz w:val="72"/>
                        <w:szCs w:val="72"/>
                        <w:lang w:eastAsia="uk-UA"/>
                      </w:rPr>
                      <w:t>Я</w:t>
                    </w:r>
                    <w:r w:rsidRPr="00745E37">
                      <w:rPr>
                        <w:rFonts w:ascii="Times New Roman" w:hAnsi="Times New Roman"/>
                        <w:sz w:val="72"/>
                        <w:szCs w:val="72"/>
                        <w:lang w:eastAsia="uk-UA"/>
                      </w:rPr>
                      <w:t>к перевірити легальність алкогольного напою?</w:t>
                    </w:r>
                  </w:p>
                  <w:p w:rsidR="002D5D6F" w:rsidRPr="00581981" w:rsidRDefault="002D5D6F" w:rsidP="009A1FA9">
                    <w:pPr>
                      <w:pStyle w:val="1"/>
                      <w:spacing w:before="0" w:beforeAutospacing="0" w:after="0" w:afterAutospacing="0"/>
                      <w:jc w:val="center"/>
                      <w:rPr>
                        <w:color w:val="17365D"/>
                        <w:sz w:val="60"/>
                        <w:szCs w:val="60"/>
                        <w:lang w:val="uk-UA"/>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8D32D1" w:rsidP="00CC28BB">
                  <w:pPr>
                    <w:rPr>
                      <w:i/>
                      <w:sz w:val="16"/>
                    </w:rPr>
                  </w:pPr>
                  <w:r>
                    <w:rPr>
                      <w:i/>
                      <w:sz w:val="16"/>
                    </w:rPr>
                    <w:t xml:space="preserve">листопад </w:t>
                  </w:r>
                  <w:r w:rsidR="00B00BA6">
                    <w:rPr>
                      <w:i/>
                      <w:sz w:val="16"/>
                    </w:rPr>
                    <w:t>2020</w:t>
                  </w:r>
                  <w:r w:rsidR="005506B3">
                    <w:rPr>
                      <w:i/>
                      <w:sz w:val="16"/>
                    </w:rPr>
                    <w:t xml:space="preserve"> року</w:t>
                  </w:r>
                </w:p>
                <w:p w:rsidR="001428D3" w:rsidRPr="00CC28BB" w:rsidRDefault="001428D3" w:rsidP="00CC28BB"/>
              </w:txbxContent>
            </v:textbox>
          </v:shape>
        </w:pict>
      </w:r>
    </w:p>
    <w:p w:rsidR="001428D3" w:rsidRDefault="008D32D1">
      <w:r>
        <w:rPr>
          <w:noProof/>
          <w:lang w:eastAsia="uk-UA"/>
        </w:rPr>
        <w:pict>
          <v:shape id="_x0000_s1313" type="#_x0000_t202" style="position:absolute;margin-left:-4.65pt;margin-top:9.7pt;width:364.55pt;height:400.65pt;z-index:28" strokecolor="white">
            <v:textbox style="mso-next-textbox:#_x0000_s1313">
              <w:txbxContent>
                <w:p w:rsidR="00B35FA7" w:rsidRPr="00B35FA7" w:rsidRDefault="00B35FA7" w:rsidP="00B35FA7">
                  <w:pPr>
                    <w:spacing w:before="100" w:beforeAutospacing="1" w:after="100" w:afterAutospacing="1" w:line="240" w:lineRule="auto"/>
                    <w:jc w:val="both"/>
                    <w:rPr>
                      <w:rFonts w:ascii="Times New Roman" w:hAnsi="Times New Roman"/>
                      <w:sz w:val="28"/>
                      <w:szCs w:val="28"/>
                      <w:lang w:eastAsia="uk-UA"/>
                    </w:rPr>
                  </w:pPr>
                  <w:r w:rsidRPr="00B35FA7">
                    <w:rPr>
                      <w:rFonts w:ascii="Times New Roman" w:hAnsi="Times New Roman"/>
                      <w:sz w:val="28"/>
                      <w:szCs w:val="28"/>
                      <w:lang w:eastAsia="uk-UA"/>
                    </w:rPr>
                    <w:t xml:space="preserve">марками акцизного податку, до нього застосовуються фінансові санкції, передбачені ч.2.ст.17 Закону України № 481. Порушникам загрожує штраф у розмірі 200 відсотків вартості товару, але не менше 17 000 гривень. </w:t>
                  </w:r>
                </w:p>
                <w:p w:rsidR="00AF7BFC" w:rsidRPr="00AF7BFC" w:rsidRDefault="00C64C7E" w:rsidP="00C64C7E">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rPr>
                    <w:t xml:space="preserve">Головне управління ДПС у Волинській області </w:t>
                  </w:r>
                  <w:r>
                    <w:rPr>
                      <w:rFonts w:ascii="Times New Roman" w:hAnsi="Times New Roman"/>
                      <w:sz w:val="28"/>
                      <w:szCs w:val="28"/>
                    </w:rPr>
                    <w:t>з</w:t>
                  </w:r>
                  <w:r w:rsidR="00AF7BFC" w:rsidRPr="00AF7BFC">
                    <w:rPr>
                      <w:rFonts w:ascii="Times New Roman" w:hAnsi="Times New Roman"/>
                      <w:sz w:val="28"/>
                      <w:szCs w:val="28"/>
                      <w:lang w:eastAsia="uk-UA"/>
                    </w:rPr>
                    <w:t xml:space="preserve">акликає громадян бути уважними та обирати якісну та легальну продукцію для споживання. </w:t>
                  </w:r>
                </w:p>
                <w:p w:rsidR="00C303DD" w:rsidRDefault="00C303DD" w:rsidP="000955E8">
                  <w:pPr>
                    <w:shd w:val="clear" w:color="auto" w:fill="FFFFFF"/>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8D32D1">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8D32D1">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8D32D1">
      <w:r>
        <w:rPr>
          <w:noProof/>
          <w:lang w:eastAsia="uk-UA"/>
        </w:rPr>
        <w:pict>
          <v:oval id="_x0000_s1296" style="position:absolute;margin-left:159.65pt;margin-top:34.1pt;width:23.25pt;height:23.45pt;z-index:16"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8D32D1">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8D32D1">
      <w:r>
        <w:rPr>
          <w:noProof/>
          <w:lang w:eastAsia="uk-UA"/>
        </w:rPr>
        <w:pict>
          <v:shape id="_x0000_s1316" type="#_x0000_t202" style="position:absolute;margin-left:409.6pt;margin-top:3.75pt;width:369.3pt;height:481.15pt;z-index:29" strokecolor="white">
            <v:textbox>
              <w:txbxContent>
                <w:p w:rsidR="00B7362F" w:rsidRDefault="008D32D1" w:rsidP="00B7362F">
                  <w:pPr>
                    <w:spacing w:before="100" w:beforeAutospacing="1" w:after="100" w:afterAutospacing="1" w:line="240" w:lineRule="auto"/>
                    <w:ind w:firstLine="142"/>
                    <w:jc w:val="both"/>
                    <w:rPr>
                      <w:rFonts w:ascii="Times New Roman" w:hAnsi="Times New Roman"/>
                      <w:sz w:val="28"/>
                      <w:szCs w:val="28"/>
                      <w:lang w:eastAsia="uk-UA"/>
                    </w:rPr>
                  </w:pPr>
                  <w:r>
                    <w:rPr>
                      <w:rFonts w:ascii="Times New Roman" w:hAnsi="Times New Roman"/>
                      <w:noProof/>
                      <w:sz w:val="24"/>
                      <w:szCs w:val="24"/>
                      <w:lang w:eastAsia="uk-UA"/>
                    </w:rPr>
                    <w:pict>
                      <v:shape id="Рисунок 2" o:spid="_x0000_i1025" type="#_x0000_t75" alt="http://tax.gov.ua/data/files/253448.png" style="width:406.6pt;height:149.95pt;visibility:visible;mso-wrap-style:square">
                        <v:imagedata r:id="rId8" o:title="253448"/>
                      </v:shape>
                    </w:pict>
                  </w:r>
                </w:p>
                <w:p w:rsidR="001C638B" w:rsidRPr="001C638B" w:rsidRDefault="001C638B" w:rsidP="00901438">
                  <w:pPr>
                    <w:spacing w:before="100" w:beforeAutospacing="1" w:after="100" w:afterAutospacing="1" w:line="240" w:lineRule="auto"/>
                    <w:ind w:firstLine="708"/>
                    <w:jc w:val="both"/>
                    <w:rPr>
                      <w:rFonts w:ascii="Times New Roman" w:hAnsi="Times New Roman"/>
                      <w:sz w:val="28"/>
                      <w:szCs w:val="28"/>
                      <w:lang w:eastAsia="uk-UA"/>
                    </w:rPr>
                  </w:pPr>
                  <w:r w:rsidRPr="001C638B">
                    <w:rPr>
                      <w:rFonts w:ascii="Times New Roman" w:hAnsi="Times New Roman"/>
                      <w:sz w:val="28"/>
                      <w:szCs w:val="28"/>
                      <w:lang w:eastAsia="uk-UA"/>
                    </w:rPr>
                    <w:t xml:space="preserve">Саме за допомогою QR-коду споживачі можуть швидко виявити підробку, скориставшись своїми </w:t>
                  </w:r>
                  <w:proofErr w:type="spellStart"/>
                  <w:r w:rsidRPr="001C638B">
                    <w:rPr>
                      <w:rFonts w:ascii="Times New Roman" w:hAnsi="Times New Roman"/>
                      <w:sz w:val="28"/>
                      <w:szCs w:val="28"/>
                      <w:lang w:eastAsia="uk-UA"/>
                    </w:rPr>
                    <w:t>гаджетами</w:t>
                  </w:r>
                  <w:proofErr w:type="spellEnd"/>
                  <w:r w:rsidRPr="001C638B">
                    <w:rPr>
                      <w:rFonts w:ascii="Times New Roman" w:hAnsi="Times New Roman"/>
                      <w:sz w:val="28"/>
                      <w:szCs w:val="28"/>
                      <w:lang w:eastAsia="uk-UA"/>
                    </w:rPr>
                    <w:t xml:space="preserve">. Для цього на </w:t>
                  </w:r>
                  <w:bookmarkStart w:id="0" w:name="_GoBack"/>
                  <w:bookmarkEnd w:id="0"/>
                  <w:r w:rsidRPr="001C638B">
                    <w:rPr>
                      <w:rFonts w:ascii="Times New Roman" w:hAnsi="Times New Roman"/>
                      <w:sz w:val="28"/>
                      <w:szCs w:val="28"/>
                      <w:lang w:eastAsia="uk-UA"/>
                    </w:rPr>
                    <w:t xml:space="preserve">мобільний пристрій повинна бути встановлена програма, яка зчитує QR-коди. Для прикладу, такі додатки можна знайти та завантажити безкоштовно за допомогою </w:t>
                  </w:r>
                  <w:proofErr w:type="spellStart"/>
                  <w:r w:rsidRPr="001C638B">
                    <w:rPr>
                      <w:rFonts w:ascii="Times New Roman" w:hAnsi="Times New Roman"/>
                      <w:sz w:val="28"/>
                      <w:szCs w:val="28"/>
                      <w:lang w:eastAsia="uk-UA"/>
                    </w:rPr>
                    <w:t>GooglePlay</w:t>
                  </w:r>
                  <w:proofErr w:type="spellEnd"/>
                  <w:r w:rsidRPr="001C638B">
                    <w:rPr>
                      <w:rFonts w:ascii="Times New Roman" w:hAnsi="Times New Roman"/>
                      <w:sz w:val="28"/>
                      <w:szCs w:val="28"/>
                      <w:lang w:eastAsia="uk-UA"/>
                    </w:rPr>
                    <w:t xml:space="preserve"> або </w:t>
                  </w:r>
                  <w:proofErr w:type="spellStart"/>
                  <w:r w:rsidRPr="001C638B">
                    <w:rPr>
                      <w:rFonts w:ascii="Times New Roman" w:hAnsi="Times New Roman"/>
                      <w:sz w:val="28"/>
                      <w:szCs w:val="28"/>
                      <w:lang w:eastAsia="uk-UA"/>
                    </w:rPr>
                    <w:t>AppStore</w:t>
                  </w:r>
                  <w:proofErr w:type="spellEnd"/>
                  <w:r w:rsidRPr="001C638B">
                    <w:rPr>
                      <w:rFonts w:ascii="Times New Roman" w:hAnsi="Times New Roman"/>
                      <w:sz w:val="28"/>
                      <w:szCs w:val="28"/>
                      <w:lang w:eastAsia="uk-UA"/>
                    </w:rPr>
                    <w:t xml:space="preserve">. </w:t>
                  </w:r>
                </w:p>
                <w:p w:rsidR="001C638B" w:rsidRDefault="001C638B" w:rsidP="00AC4E9A">
                  <w:pPr>
                    <w:spacing w:before="100" w:beforeAutospacing="1" w:after="100" w:afterAutospacing="1" w:line="240" w:lineRule="auto"/>
                    <w:ind w:firstLine="708"/>
                    <w:jc w:val="both"/>
                    <w:rPr>
                      <w:rFonts w:ascii="Times New Roman" w:hAnsi="Times New Roman"/>
                      <w:sz w:val="28"/>
                      <w:szCs w:val="28"/>
                      <w:lang w:eastAsia="uk-UA"/>
                    </w:rPr>
                  </w:pPr>
                  <w:r w:rsidRPr="001C638B">
                    <w:rPr>
                      <w:rFonts w:ascii="Times New Roman" w:hAnsi="Times New Roman"/>
                      <w:sz w:val="28"/>
                      <w:szCs w:val="28"/>
                      <w:lang w:eastAsia="uk-UA"/>
                    </w:rPr>
                    <w:t xml:space="preserve">Під час сканування </w:t>
                  </w:r>
                  <w:r w:rsidRPr="001C638B">
                    <w:rPr>
                      <w:rFonts w:ascii="Times New Roman" w:hAnsi="Times New Roman"/>
                      <w:b/>
                      <w:bCs/>
                      <w:sz w:val="28"/>
                      <w:szCs w:val="28"/>
                      <w:lang w:eastAsia="uk-UA"/>
                    </w:rPr>
                    <w:t>QR-коду</w:t>
                  </w:r>
                  <w:r w:rsidRPr="001C638B">
                    <w:rPr>
                      <w:rFonts w:ascii="Times New Roman" w:hAnsi="Times New Roman"/>
                      <w:sz w:val="28"/>
                      <w:szCs w:val="28"/>
                      <w:lang w:eastAsia="uk-UA"/>
                    </w:rPr>
                    <w:t xml:space="preserve"> мобільним пристроєм</w:t>
                  </w:r>
                  <w:r w:rsidRPr="001C638B">
                    <w:rPr>
                      <w:rFonts w:ascii="Times New Roman" w:hAnsi="Times New Roman"/>
                      <w:b/>
                      <w:bCs/>
                      <w:sz w:val="28"/>
                      <w:szCs w:val="28"/>
                      <w:lang w:eastAsia="uk-UA"/>
                    </w:rPr>
                    <w:t>,</w:t>
                  </w:r>
                  <w:r w:rsidRPr="001C638B">
                    <w:rPr>
                      <w:rFonts w:ascii="Times New Roman" w:hAnsi="Times New Roman"/>
                      <w:sz w:val="28"/>
                      <w:szCs w:val="28"/>
                      <w:lang w:eastAsia="uk-UA"/>
                    </w:rPr>
                    <w:t xml:space="preserve"> який нанесено на марку акцизного податку, здійснюється перехід на </w:t>
                  </w:r>
                  <w:proofErr w:type="spellStart"/>
                  <w:r w:rsidRPr="001C638B">
                    <w:rPr>
                      <w:rFonts w:ascii="Times New Roman" w:hAnsi="Times New Roman"/>
                      <w:sz w:val="28"/>
                      <w:szCs w:val="28"/>
                      <w:lang w:eastAsia="uk-UA"/>
                    </w:rPr>
                    <w:t>вебресурс</w:t>
                  </w:r>
                  <w:proofErr w:type="spellEnd"/>
                  <w:r w:rsidRPr="001C638B">
                    <w:rPr>
                      <w:rFonts w:ascii="Times New Roman" w:hAnsi="Times New Roman"/>
                      <w:sz w:val="28"/>
                      <w:szCs w:val="28"/>
                      <w:lang w:eastAsia="uk-UA"/>
                    </w:rPr>
                    <w:t xml:space="preserve"> </w:t>
                  </w:r>
                  <w:hyperlink r:id="rId9" w:history="1">
                    <w:r w:rsidRPr="001C638B">
                      <w:rPr>
                        <w:rFonts w:ascii="Times New Roman" w:hAnsi="Times New Roman"/>
                        <w:color w:val="0000FF"/>
                        <w:sz w:val="28"/>
                        <w:szCs w:val="28"/>
                        <w:u w:val="single"/>
                        <w:lang w:eastAsia="uk-UA"/>
                      </w:rPr>
                      <w:t>https://cabinet.tax.gov.ua/registers/mark</w:t>
                    </w:r>
                  </w:hyperlink>
                  <w:r w:rsidRPr="001C638B">
                    <w:rPr>
                      <w:rFonts w:ascii="Times New Roman" w:hAnsi="Times New Roman"/>
                      <w:sz w:val="28"/>
                      <w:szCs w:val="28"/>
                      <w:lang w:eastAsia="uk-UA"/>
                    </w:rPr>
                    <w:t xml:space="preserve"> для миттєвої перевірки марки. Тобто платник через кілька секунд отримає інформацію про суб’єкта господарювання, який отримав марку акцизного податку, та дату її видачі. </w:t>
                  </w:r>
                </w:p>
                <w:p w:rsidR="00AC4E9A" w:rsidRPr="00AC4E9A" w:rsidRDefault="00AC4E9A" w:rsidP="00AC4E9A">
                  <w:pPr>
                    <w:spacing w:before="100" w:beforeAutospacing="1" w:after="100" w:afterAutospacing="1" w:line="240" w:lineRule="auto"/>
                    <w:ind w:firstLine="708"/>
                    <w:jc w:val="both"/>
                    <w:rPr>
                      <w:rFonts w:ascii="Times New Roman" w:hAnsi="Times New Roman"/>
                      <w:sz w:val="28"/>
                      <w:szCs w:val="28"/>
                      <w:lang w:eastAsia="uk-UA"/>
                    </w:rPr>
                  </w:pPr>
                  <w:r w:rsidRPr="00AC4E9A">
                    <w:rPr>
                      <w:rFonts w:ascii="Times New Roman" w:hAnsi="Times New Roman"/>
                      <w:sz w:val="28"/>
                      <w:szCs w:val="28"/>
                      <w:lang w:eastAsia="uk-UA"/>
                    </w:rPr>
                    <w:t xml:space="preserve">У разі неможливості зчитування </w:t>
                  </w:r>
                  <w:r w:rsidRPr="00AC4E9A">
                    <w:rPr>
                      <w:rFonts w:ascii="Times New Roman" w:hAnsi="Times New Roman"/>
                      <w:b/>
                      <w:bCs/>
                      <w:sz w:val="28"/>
                      <w:szCs w:val="28"/>
                      <w:lang w:eastAsia="uk-UA"/>
                    </w:rPr>
                    <w:t>QR-коду</w:t>
                  </w:r>
                  <w:r w:rsidRPr="00AC4E9A">
                    <w:rPr>
                      <w:rFonts w:ascii="Times New Roman" w:hAnsi="Times New Roman"/>
                      <w:sz w:val="28"/>
                      <w:szCs w:val="28"/>
                      <w:lang w:eastAsia="uk-UA"/>
                    </w:rPr>
                    <w:t xml:space="preserve"> за суб’єктивними причинами (розірвано код, </w:t>
                  </w:r>
                  <w:proofErr w:type="spellStart"/>
                  <w:r w:rsidRPr="00AC4E9A">
                    <w:rPr>
                      <w:rFonts w:ascii="Times New Roman" w:hAnsi="Times New Roman"/>
                      <w:sz w:val="28"/>
                      <w:szCs w:val="28"/>
                      <w:lang w:eastAsia="uk-UA"/>
                    </w:rPr>
                    <w:t>зам’ято</w:t>
                  </w:r>
                  <w:proofErr w:type="spellEnd"/>
                  <w:r w:rsidRPr="00AC4E9A">
                    <w:rPr>
                      <w:rFonts w:ascii="Times New Roman" w:hAnsi="Times New Roman"/>
                      <w:sz w:val="28"/>
                      <w:szCs w:val="28"/>
                      <w:lang w:eastAsia="uk-UA"/>
                    </w:rPr>
                    <w:t xml:space="preserve"> тощо), або за відсутності необхідного функціоналу на </w:t>
                  </w:r>
                  <w:proofErr w:type="spellStart"/>
                  <w:r w:rsidRPr="00AC4E9A">
                    <w:rPr>
                      <w:rFonts w:ascii="Times New Roman" w:hAnsi="Times New Roman"/>
                      <w:sz w:val="28"/>
                      <w:szCs w:val="28"/>
                      <w:lang w:eastAsia="uk-UA"/>
                    </w:rPr>
                    <w:t>гаджеті</w:t>
                  </w:r>
                  <w:proofErr w:type="spellEnd"/>
                  <w:r w:rsidRPr="00AC4E9A">
                    <w:rPr>
                      <w:rFonts w:ascii="Times New Roman" w:hAnsi="Times New Roman"/>
                      <w:sz w:val="28"/>
                      <w:szCs w:val="28"/>
                      <w:lang w:eastAsia="uk-UA"/>
                    </w:rPr>
                    <w:t xml:space="preserve">, інформацію можна перевірити і в ручному режимі. </w:t>
                  </w:r>
                </w:p>
                <w:p w:rsidR="00AC4E9A" w:rsidRDefault="00AC4E9A" w:rsidP="00AC4E9A">
                  <w:pPr>
                    <w:spacing w:before="100" w:beforeAutospacing="1" w:after="100" w:afterAutospacing="1" w:line="240" w:lineRule="auto"/>
                    <w:ind w:firstLine="708"/>
                    <w:jc w:val="both"/>
                    <w:rPr>
                      <w:rFonts w:ascii="Times New Roman" w:hAnsi="Times New Roman"/>
                      <w:b/>
                      <w:sz w:val="28"/>
                      <w:szCs w:val="28"/>
                    </w:rPr>
                  </w:pPr>
                </w:p>
              </w:txbxContent>
            </v:textbox>
          </v:shape>
        </w:pict>
      </w:r>
      <w:r>
        <w:rPr>
          <w:noProof/>
          <w:lang w:eastAsia="uk-UA"/>
        </w:rPr>
        <w:pict>
          <v:shape id="_x0000_s1309" type="#_x0000_t202" style="position:absolute;margin-left:-8.05pt;margin-top:3.75pt;width:369.3pt;height:481.15pt;z-index:25" strokecolor="white">
            <v:textbox>
              <w:txbxContent>
                <w:p w:rsidR="00993A9B" w:rsidRPr="00784F51" w:rsidRDefault="00993A9B" w:rsidP="00993A9B">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rPr>
                    <w:t>Головне управління ДПС у Волинській області звертає увагу, що н</w:t>
                  </w:r>
                  <w:r w:rsidRPr="00784F51">
                    <w:rPr>
                      <w:rFonts w:ascii="Times New Roman" w:hAnsi="Times New Roman"/>
                      <w:sz w:val="28"/>
                      <w:szCs w:val="28"/>
                      <w:lang w:eastAsia="uk-UA"/>
                    </w:rPr>
                    <w:t xml:space="preserve">а легальній алкогольній продукції має бути наявна марка акцизного податку. Це підтверджує сплату акцизного податку, легальність ввезення та реалізації на території України. </w:t>
                  </w:r>
                </w:p>
                <w:p w:rsidR="00993A9B" w:rsidRPr="00784F51" w:rsidRDefault="00993A9B" w:rsidP="00993A9B">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lang w:eastAsia="uk-UA"/>
                    </w:rPr>
                    <w:t>Марка є бланком суворої звітності і захищена спеціальними елементами захисту, які не можливо підробити. Звісно, махінатори не полишають спроб обійти цю перешкоду і намагаються створювати підробки. Розуміючи це, податкова служба</w:t>
                  </w:r>
                  <w:r w:rsidR="00412EC1">
                    <w:rPr>
                      <w:rFonts w:ascii="Times New Roman" w:hAnsi="Times New Roman"/>
                      <w:sz w:val="28"/>
                      <w:szCs w:val="28"/>
                      <w:lang w:eastAsia="uk-UA"/>
                    </w:rPr>
                    <w:t xml:space="preserve"> </w:t>
                  </w:r>
                  <w:r w:rsidR="00412EC1" w:rsidRPr="00C64C7E">
                    <w:rPr>
                      <w:rFonts w:ascii="Times New Roman" w:hAnsi="Times New Roman"/>
                      <w:sz w:val="28"/>
                      <w:szCs w:val="28"/>
                      <w:lang w:eastAsia="uk-UA"/>
                    </w:rPr>
                    <w:t>України</w:t>
                  </w:r>
                  <w:r w:rsidRPr="00784F51">
                    <w:rPr>
                      <w:rFonts w:ascii="Times New Roman" w:hAnsi="Times New Roman"/>
                      <w:sz w:val="28"/>
                      <w:szCs w:val="28"/>
                      <w:lang w:eastAsia="uk-UA"/>
                    </w:rPr>
                    <w:t xml:space="preserve"> розробила спеціальний електронний сервіс, який дозволяє споживачам швидко перевірити легальність марки, а отже – і алкогольного напою. </w:t>
                  </w:r>
                </w:p>
                <w:p w:rsidR="00993A9B" w:rsidRPr="00784F51" w:rsidRDefault="00993A9B" w:rsidP="00993A9B">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lang w:eastAsia="uk-UA"/>
                    </w:rPr>
                    <w:t>Акцизна марка для алкогольних напоїв містить два штрих</w:t>
                  </w:r>
                  <w:r w:rsidR="00412EC1">
                    <w:rPr>
                      <w:rFonts w:ascii="Times New Roman" w:hAnsi="Times New Roman"/>
                      <w:sz w:val="28"/>
                      <w:szCs w:val="28"/>
                      <w:lang w:eastAsia="uk-UA"/>
                    </w:rPr>
                    <w:t>-</w:t>
                  </w:r>
                  <w:r w:rsidRPr="00784F51">
                    <w:rPr>
                      <w:rFonts w:ascii="Times New Roman" w:hAnsi="Times New Roman"/>
                      <w:sz w:val="28"/>
                      <w:szCs w:val="28"/>
                      <w:lang w:eastAsia="uk-UA"/>
                    </w:rPr>
                    <w:t xml:space="preserve">коди. Це - двомірний штрих-код швидкого реагування (QR-код) та лінійний штрих-код. </w:t>
                  </w:r>
                </w:p>
                <w:p w:rsidR="00993A9B" w:rsidRPr="00784F51" w:rsidRDefault="00993A9B" w:rsidP="00993A9B">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lang w:eastAsia="uk-UA"/>
                    </w:rPr>
                    <w:t xml:space="preserve">Штрих-код містить інформацію про серію та номер марки. </w:t>
                  </w:r>
                </w:p>
                <w:p w:rsidR="00993A9B" w:rsidRPr="00784F51" w:rsidRDefault="00993A9B" w:rsidP="00993A9B">
                  <w:pPr>
                    <w:spacing w:before="100" w:beforeAutospacing="1" w:after="100" w:afterAutospacing="1" w:line="240" w:lineRule="auto"/>
                    <w:ind w:firstLine="708"/>
                    <w:jc w:val="both"/>
                    <w:rPr>
                      <w:rFonts w:ascii="Times New Roman" w:hAnsi="Times New Roman"/>
                      <w:sz w:val="28"/>
                      <w:szCs w:val="28"/>
                      <w:lang w:eastAsia="uk-UA"/>
                    </w:rPr>
                  </w:pPr>
                  <w:r w:rsidRPr="00784F51">
                    <w:rPr>
                      <w:rFonts w:ascii="Times New Roman" w:hAnsi="Times New Roman"/>
                      <w:sz w:val="28"/>
                      <w:szCs w:val="28"/>
                      <w:lang w:eastAsia="uk-UA"/>
                    </w:rPr>
                    <w:t xml:space="preserve">QR-код – інформацію про серію та номер марки, реквізити покупця марки: для юридичних осіб - код згідно з ЄДРПОУ, для фізичних осіб - підприємців - код, який відображає реєстраційний номер облікової картки платника податків, а також посилання на </w:t>
                  </w:r>
                  <w:proofErr w:type="spellStart"/>
                  <w:r w:rsidRPr="00784F51">
                    <w:rPr>
                      <w:rFonts w:ascii="Times New Roman" w:hAnsi="Times New Roman"/>
                      <w:sz w:val="28"/>
                      <w:szCs w:val="28"/>
                      <w:lang w:eastAsia="uk-UA"/>
                    </w:rPr>
                    <w:t>вебресурс</w:t>
                  </w:r>
                  <w:proofErr w:type="spellEnd"/>
                  <w:r w:rsidRPr="00784F51">
                    <w:rPr>
                      <w:rFonts w:ascii="Times New Roman" w:hAnsi="Times New Roman"/>
                      <w:sz w:val="28"/>
                      <w:szCs w:val="28"/>
                      <w:lang w:eastAsia="uk-UA"/>
                    </w:rPr>
                    <w:t xml:space="preserve"> для перевірки марки. </w:t>
                  </w:r>
                </w:p>
                <w:p w:rsidR="00993A9B" w:rsidRPr="00675A0E" w:rsidRDefault="00993A9B" w:rsidP="00993A9B">
                  <w:pPr>
                    <w:spacing w:after="0" w:line="240" w:lineRule="auto"/>
                    <w:ind w:firstLine="360"/>
                    <w:jc w:val="both"/>
                    <w:rPr>
                      <w:rFonts w:eastAsia="Calibri"/>
                      <w:sz w:val="30"/>
                      <w:szCs w:val="30"/>
                    </w:rPr>
                  </w:pPr>
                </w:p>
                <w:p w:rsidR="00C02C8B" w:rsidRDefault="00C02C8B" w:rsidP="00524528">
                  <w:pPr>
                    <w:spacing w:after="0" w:line="240" w:lineRule="auto"/>
                    <w:jc w:val="center"/>
                    <w:rPr>
                      <w:rFonts w:ascii="Times New Roman" w:hAnsi="Times New Roman"/>
                      <w:b/>
                      <w:sz w:val="28"/>
                      <w:szCs w:val="28"/>
                    </w:rPr>
                  </w:pP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8D32D1">
      <w:r>
        <w:rPr>
          <w:noProof/>
          <w:lang w:eastAsia="uk-UA"/>
        </w:rPr>
        <w:pict>
          <v:oval id="_x0000_s1301" style="position:absolute;margin-left:165.35pt;margin-top:9.95pt;width:23.25pt;height:23.45pt;z-index:21"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2"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8D32D1">
      <w:r>
        <w:rPr>
          <w:noProof/>
          <w:lang w:eastAsia="uk-UA"/>
        </w:rPr>
        <w:lastRenderedPageBreak/>
        <w:pict>
          <v:roundrect id="_x0000_s1298" style="position:absolute;margin-left:403.9pt;margin-top:-6.25pt;width:388.3pt;height:537.8pt;z-index:1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17;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19;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0;visibility:visible" wrapcoords="-267 0 -267 16821 267 18350 533 18542 9067 21409 9600 21409 11733 21409 12267 21409 20800 18542 21067 18350 21600 16821 21600 0 -267 0">
            <v:imagedata r:id="rId7" o:title=""/>
            <w10:wrap type="tight"/>
          </v:shape>
        </w:pict>
      </w:r>
    </w:p>
    <w:p w:rsidR="00DC4CEE" w:rsidRDefault="008D32D1">
      <w:r>
        <w:rPr>
          <w:noProof/>
          <w:lang w:eastAsia="uk-UA"/>
        </w:rPr>
        <w:pict>
          <v:shape id="_x0000_s1312" type="#_x0000_t202" style="position:absolute;margin-left:413.8pt;margin-top:5.45pt;width:368.45pt;height:482pt;z-index:27" strokecolor="white">
            <v:textbox>
              <w:txbxContent>
                <w:p w:rsidR="000D66E2" w:rsidRDefault="008D32D1" w:rsidP="00AB356F">
                  <w:pPr>
                    <w:spacing w:after="0" w:line="240" w:lineRule="auto"/>
                    <w:contextualSpacing/>
                    <w:jc w:val="both"/>
                    <w:rPr>
                      <w:rFonts w:ascii="Times New Roman" w:hAnsi="Times New Roman"/>
                      <w:noProof/>
                      <w:sz w:val="24"/>
                      <w:szCs w:val="24"/>
                      <w:lang w:eastAsia="uk-UA"/>
                    </w:rPr>
                  </w:pPr>
                  <w:r>
                    <w:rPr>
                      <w:rFonts w:ascii="Times New Roman" w:hAnsi="Times New Roman"/>
                      <w:noProof/>
                      <w:sz w:val="24"/>
                      <w:szCs w:val="24"/>
                      <w:lang w:eastAsia="uk-UA"/>
                    </w:rPr>
                    <w:pict>
                      <v:shape id="Рисунок 1" o:spid="_x0000_i1026" type="#_x0000_t75" alt="http://tax.gov.ua/data/files/253449.png" style="width:410pt;height:276.15pt;visibility:visible;mso-wrap-style:square">
                        <v:imagedata r:id="rId10" o:title="253449"/>
                      </v:shape>
                    </w:pict>
                  </w:r>
                </w:p>
                <w:p w:rsidR="00AF7BFC" w:rsidRPr="00AF7BFC" w:rsidRDefault="00AF7BFC" w:rsidP="00AF7BFC">
                  <w:pPr>
                    <w:spacing w:before="100" w:beforeAutospacing="1" w:after="100" w:afterAutospacing="1" w:line="240" w:lineRule="auto"/>
                    <w:ind w:firstLine="708"/>
                    <w:jc w:val="both"/>
                    <w:rPr>
                      <w:rFonts w:ascii="Times New Roman" w:hAnsi="Times New Roman"/>
                      <w:sz w:val="28"/>
                      <w:szCs w:val="28"/>
                      <w:lang w:eastAsia="uk-UA"/>
                    </w:rPr>
                  </w:pPr>
                  <w:r w:rsidRPr="00AF7BFC">
                    <w:rPr>
                      <w:rFonts w:ascii="Times New Roman" w:hAnsi="Times New Roman"/>
                      <w:sz w:val="28"/>
                      <w:szCs w:val="28"/>
                      <w:lang w:eastAsia="uk-UA"/>
                    </w:rPr>
                    <w:t xml:space="preserve">Якщо інформація про суб’єкта господарювання у сервісі відсутня, це може свідчити про фальсифікований товар. У такому випадку громадянин може повідомити про це податкову службу письмово на адресу </w:t>
                  </w:r>
                  <w:hyperlink r:id="rId11" w:history="1">
                    <w:r w:rsidRPr="00AF7BFC">
                      <w:rPr>
                        <w:rFonts w:ascii="Times New Roman" w:hAnsi="Times New Roman"/>
                        <w:color w:val="0000FF"/>
                        <w:sz w:val="28"/>
                        <w:szCs w:val="28"/>
                        <w:u w:val="single"/>
                        <w:lang w:eastAsia="uk-UA"/>
                      </w:rPr>
                      <w:t>infozvit@tax.gov.ua</w:t>
                    </w:r>
                  </w:hyperlink>
                  <w:r w:rsidRPr="00AF7BFC">
                    <w:rPr>
                      <w:rFonts w:ascii="Times New Roman" w:hAnsi="Times New Roman"/>
                      <w:sz w:val="28"/>
                      <w:szCs w:val="28"/>
                      <w:lang w:eastAsia="uk-UA"/>
                    </w:rPr>
                    <w:t xml:space="preserve"> або за телефоном </w:t>
                  </w:r>
                  <w:r w:rsidRPr="00A13454">
                    <w:rPr>
                      <w:rFonts w:ascii="Times New Roman" w:hAnsi="Times New Roman"/>
                      <w:b/>
                      <w:sz w:val="28"/>
                      <w:szCs w:val="28"/>
                      <w:lang w:eastAsia="uk-UA"/>
                    </w:rPr>
                    <w:t>0800 501 007</w:t>
                  </w:r>
                  <w:r w:rsidRPr="00AF7BFC">
                    <w:rPr>
                      <w:rFonts w:ascii="Times New Roman" w:hAnsi="Times New Roman"/>
                      <w:sz w:val="28"/>
                      <w:szCs w:val="28"/>
                      <w:lang w:eastAsia="uk-UA"/>
                    </w:rPr>
                    <w:t xml:space="preserve">. </w:t>
                  </w:r>
                </w:p>
                <w:p w:rsidR="00AF7BFC" w:rsidRDefault="00AF7BFC" w:rsidP="00AF7BFC">
                  <w:pPr>
                    <w:spacing w:before="100" w:beforeAutospacing="1" w:after="100" w:afterAutospacing="1" w:line="240" w:lineRule="auto"/>
                    <w:ind w:firstLine="708"/>
                    <w:jc w:val="both"/>
                    <w:rPr>
                      <w:rFonts w:ascii="Times New Roman" w:hAnsi="Times New Roman"/>
                      <w:sz w:val="28"/>
                      <w:szCs w:val="28"/>
                    </w:rPr>
                  </w:pPr>
                  <w:r w:rsidRPr="00AF7BFC">
                    <w:rPr>
                      <w:rFonts w:ascii="Times New Roman" w:hAnsi="Times New Roman"/>
                      <w:sz w:val="28"/>
                      <w:szCs w:val="28"/>
                      <w:lang w:eastAsia="uk-UA"/>
                    </w:rPr>
                    <w:t xml:space="preserve">Після розгляду такого звернення ДПС </w:t>
                  </w:r>
                  <w:r w:rsidR="00BC5746">
                    <w:rPr>
                      <w:rFonts w:ascii="Times New Roman" w:hAnsi="Times New Roman"/>
                      <w:sz w:val="28"/>
                      <w:szCs w:val="28"/>
                      <w:lang w:eastAsia="uk-UA"/>
                    </w:rPr>
                    <w:t xml:space="preserve">України </w:t>
                  </w:r>
                  <w:r w:rsidRPr="00AF7BFC">
                    <w:rPr>
                      <w:rFonts w:ascii="Times New Roman" w:hAnsi="Times New Roman"/>
                      <w:sz w:val="28"/>
                      <w:szCs w:val="28"/>
                      <w:lang w:eastAsia="uk-UA"/>
                    </w:rPr>
                    <w:t xml:space="preserve">проводить відповідну перевірку. У разі підтвердження порушення суб'єктом господарювання вимог щодо маркування алкогольних напоїв та тютюнових виробів </w:t>
                  </w:r>
                </w:p>
              </w:txbxContent>
            </v:textbox>
          </v:shape>
        </w:pict>
      </w:r>
      <w:r>
        <w:rPr>
          <w:noProof/>
          <w:lang w:eastAsia="uk-UA"/>
        </w:rPr>
        <w:pict>
          <v:shape id="_x0000_s1311" type="#_x0000_t202" style="position:absolute;margin-left:-2.1pt;margin-top:5.45pt;width:365.05pt;height:482pt;z-index:26" strokecolor="white">
            <v:textbox>
              <w:txbxContent>
                <w:p w:rsidR="00AC4E9A" w:rsidRPr="00AC4E9A" w:rsidRDefault="00AC4E9A" w:rsidP="00AC4E9A">
                  <w:pPr>
                    <w:spacing w:before="100" w:beforeAutospacing="1" w:after="100" w:afterAutospacing="1" w:line="240" w:lineRule="auto"/>
                    <w:ind w:firstLine="708"/>
                    <w:jc w:val="both"/>
                    <w:rPr>
                      <w:rFonts w:ascii="Times New Roman" w:hAnsi="Times New Roman"/>
                      <w:sz w:val="28"/>
                      <w:szCs w:val="28"/>
                      <w:lang w:eastAsia="uk-UA"/>
                    </w:rPr>
                  </w:pPr>
                  <w:r w:rsidRPr="00AC4E9A">
                    <w:rPr>
                      <w:rFonts w:ascii="Times New Roman" w:hAnsi="Times New Roman"/>
                      <w:sz w:val="28"/>
                      <w:szCs w:val="28"/>
                      <w:lang w:eastAsia="uk-UA"/>
                    </w:rPr>
                    <w:t xml:space="preserve">Для цього потрібно увійти до відкритої частини Електронного кабінету за посиланням </w:t>
                  </w:r>
                  <w:hyperlink r:id="rId12" w:history="1">
                    <w:r w:rsidRPr="00AC4E9A">
                      <w:rPr>
                        <w:rFonts w:ascii="Times New Roman" w:hAnsi="Times New Roman"/>
                        <w:color w:val="0000FF"/>
                        <w:sz w:val="28"/>
                        <w:szCs w:val="28"/>
                        <w:u w:val="single"/>
                        <w:lang w:eastAsia="uk-UA"/>
                      </w:rPr>
                      <w:t>www.cabinet.tax.gov.ua</w:t>
                    </w:r>
                  </w:hyperlink>
                  <w:r w:rsidRPr="00AC4E9A">
                    <w:rPr>
                      <w:rFonts w:ascii="Times New Roman" w:hAnsi="Times New Roman"/>
                      <w:sz w:val="28"/>
                      <w:szCs w:val="28"/>
                      <w:lang w:eastAsia="uk-UA"/>
                    </w:rPr>
                    <w:t xml:space="preserve">, або скориставшись </w:t>
                  </w:r>
                  <w:proofErr w:type="spellStart"/>
                  <w:r w:rsidRPr="00AC4E9A">
                    <w:rPr>
                      <w:rFonts w:ascii="Times New Roman" w:hAnsi="Times New Roman"/>
                      <w:sz w:val="28"/>
                      <w:szCs w:val="28"/>
                      <w:lang w:eastAsia="uk-UA"/>
                    </w:rPr>
                    <w:t>вебпорталом</w:t>
                  </w:r>
                  <w:proofErr w:type="spellEnd"/>
                  <w:r w:rsidRPr="00AC4E9A">
                    <w:rPr>
                      <w:rFonts w:ascii="Times New Roman" w:hAnsi="Times New Roman"/>
                      <w:sz w:val="28"/>
                      <w:szCs w:val="28"/>
                      <w:lang w:eastAsia="uk-UA"/>
                    </w:rPr>
                    <w:t xml:space="preserve"> ДПС</w:t>
                  </w:r>
                  <w:r w:rsidR="00412EC1">
                    <w:rPr>
                      <w:rFonts w:ascii="Times New Roman" w:hAnsi="Times New Roman"/>
                      <w:sz w:val="28"/>
                      <w:szCs w:val="28"/>
                      <w:lang w:eastAsia="uk-UA"/>
                    </w:rPr>
                    <w:t xml:space="preserve"> України</w:t>
                  </w:r>
                  <w:r w:rsidRPr="00AC4E9A">
                    <w:rPr>
                      <w:rFonts w:ascii="Times New Roman" w:hAnsi="Times New Roman"/>
                      <w:sz w:val="28"/>
                      <w:szCs w:val="28"/>
                      <w:lang w:eastAsia="uk-UA"/>
                    </w:rPr>
                    <w:t xml:space="preserve"> (</w:t>
                  </w:r>
                  <w:hyperlink r:id="rId13" w:history="1">
                    <w:r w:rsidRPr="00AC4E9A">
                      <w:rPr>
                        <w:rFonts w:ascii="Times New Roman" w:hAnsi="Times New Roman"/>
                        <w:color w:val="0000FF"/>
                        <w:sz w:val="28"/>
                        <w:szCs w:val="28"/>
                        <w:u w:val="single"/>
                        <w:lang w:eastAsia="uk-UA"/>
                      </w:rPr>
                      <w:t>www.tax.gov.ua</w:t>
                    </w:r>
                  </w:hyperlink>
                  <w:r w:rsidRPr="00AC4E9A">
                    <w:rPr>
                      <w:rFonts w:ascii="Times New Roman" w:hAnsi="Times New Roman"/>
                      <w:sz w:val="28"/>
                      <w:szCs w:val="28"/>
                      <w:lang w:eastAsia="uk-UA"/>
                    </w:rPr>
                    <w:t xml:space="preserve">). Там, у розділі «Реєстри» обрати сервіс «Пошук акцизної марки» та заповнити зазначені поля. </w:t>
                  </w:r>
                </w:p>
                <w:p w:rsidR="0020229E" w:rsidRPr="0020229E" w:rsidRDefault="0020229E" w:rsidP="0020229E">
                  <w:pPr>
                    <w:spacing w:before="100" w:beforeAutospacing="1" w:after="100" w:afterAutospacing="1" w:line="240" w:lineRule="auto"/>
                    <w:ind w:firstLine="708"/>
                    <w:jc w:val="both"/>
                    <w:rPr>
                      <w:rFonts w:ascii="Times New Roman" w:hAnsi="Times New Roman"/>
                      <w:sz w:val="28"/>
                      <w:szCs w:val="28"/>
                      <w:lang w:eastAsia="uk-UA"/>
                    </w:rPr>
                  </w:pPr>
                  <w:r w:rsidRPr="0020229E">
                    <w:rPr>
                      <w:rFonts w:ascii="Times New Roman" w:hAnsi="Times New Roman"/>
                      <w:sz w:val="28"/>
                      <w:szCs w:val="28"/>
                      <w:lang w:eastAsia="uk-UA"/>
                    </w:rPr>
                    <w:t xml:space="preserve">Так, у полі «Вид марки» потрібно обрати значення «Нового зразка» для марки, яка містить </w:t>
                  </w:r>
                  <w:r w:rsidRPr="0020229E">
                    <w:rPr>
                      <w:rFonts w:ascii="Times New Roman" w:hAnsi="Times New Roman"/>
                      <w:b/>
                      <w:bCs/>
                      <w:sz w:val="28"/>
                      <w:szCs w:val="28"/>
                      <w:lang w:eastAsia="uk-UA"/>
                    </w:rPr>
                    <w:t>QR-код</w:t>
                  </w:r>
                  <w:r w:rsidRPr="0020229E">
                    <w:rPr>
                      <w:rFonts w:ascii="Times New Roman" w:hAnsi="Times New Roman"/>
                      <w:sz w:val="28"/>
                      <w:szCs w:val="28"/>
                      <w:lang w:eastAsia="uk-UA"/>
                    </w:rPr>
                    <w:t xml:space="preserve"> (тобто нового зразка, що запроваджений з 01.05.2020), або відповідний вид позначення марки для старого зразка. </w:t>
                  </w:r>
                </w:p>
                <w:p w:rsidR="0020229E" w:rsidRPr="0020229E" w:rsidRDefault="0020229E" w:rsidP="0020229E">
                  <w:pPr>
                    <w:spacing w:before="100" w:beforeAutospacing="1" w:after="100" w:afterAutospacing="1" w:line="240" w:lineRule="auto"/>
                    <w:ind w:firstLine="708"/>
                    <w:jc w:val="both"/>
                    <w:rPr>
                      <w:rFonts w:ascii="Times New Roman" w:hAnsi="Times New Roman"/>
                      <w:sz w:val="28"/>
                      <w:szCs w:val="28"/>
                      <w:lang w:eastAsia="uk-UA"/>
                    </w:rPr>
                  </w:pPr>
                  <w:r w:rsidRPr="0020229E">
                    <w:rPr>
                      <w:rFonts w:ascii="Times New Roman" w:hAnsi="Times New Roman"/>
                      <w:sz w:val="28"/>
                      <w:szCs w:val="28"/>
                      <w:lang w:eastAsia="uk-UA"/>
                    </w:rPr>
                    <w:t xml:space="preserve">У полі «Серія марки» –серію, яка складається з комбінації чотирьох великих літер англійського алфавіту. </w:t>
                  </w:r>
                </w:p>
                <w:p w:rsidR="0020229E" w:rsidRPr="0020229E" w:rsidRDefault="0020229E" w:rsidP="0020229E">
                  <w:pPr>
                    <w:spacing w:before="100" w:beforeAutospacing="1" w:after="100" w:afterAutospacing="1" w:line="240" w:lineRule="auto"/>
                    <w:ind w:firstLine="708"/>
                    <w:jc w:val="both"/>
                    <w:rPr>
                      <w:rFonts w:ascii="Times New Roman" w:hAnsi="Times New Roman"/>
                      <w:sz w:val="28"/>
                      <w:szCs w:val="28"/>
                      <w:lang w:eastAsia="uk-UA"/>
                    </w:rPr>
                  </w:pPr>
                  <w:r w:rsidRPr="0020229E">
                    <w:rPr>
                      <w:rFonts w:ascii="Times New Roman" w:hAnsi="Times New Roman"/>
                      <w:sz w:val="28"/>
                      <w:szCs w:val="28"/>
                      <w:lang w:eastAsia="uk-UA"/>
                    </w:rPr>
                    <w:t xml:space="preserve">У полі «Номер марки» – номер марки, який складається з шести цифр. </w:t>
                  </w:r>
                </w:p>
                <w:p w:rsidR="0020229E" w:rsidRPr="0020229E" w:rsidRDefault="0020229E" w:rsidP="0020229E">
                  <w:pPr>
                    <w:spacing w:before="100" w:beforeAutospacing="1" w:after="100" w:afterAutospacing="1" w:line="240" w:lineRule="auto"/>
                    <w:ind w:firstLine="708"/>
                    <w:jc w:val="both"/>
                    <w:rPr>
                      <w:rFonts w:ascii="Times New Roman" w:hAnsi="Times New Roman"/>
                      <w:sz w:val="28"/>
                      <w:szCs w:val="28"/>
                      <w:lang w:eastAsia="uk-UA"/>
                    </w:rPr>
                  </w:pPr>
                  <w:r w:rsidRPr="0020229E">
                    <w:rPr>
                      <w:rFonts w:ascii="Times New Roman" w:hAnsi="Times New Roman"/>
                      <w:sz w:val="28"/>
                      <w:szCs w:val="28"/>
                      <w:lang w:eastAsia="uk-UA"/>
                    </w:rPr>
                    <w:t xml:space="preserve">Далі кнопка «Пошук». </w:t>
                  </w:r>
                </w:p>
                <w:p w:rsidR="00CF4BD9" w:rsidRPr="00CF4BD9" w:rsidRDefault="00CF4BD9" w:rsidP="00CF4BD9">
                  <w:pPr>
                    <w:spacing w:before="100" w:beforeAutospacing="1" w:after="100" w:afterAutospacing="1" w:line="240" w:lineRule="auto"/>
                    <w:ind w:firstLine="708"/>
                    <w:jc w:val="both"/>
                    <w:rPr>
                      <w:rFonts w:ascii="Times New Roman" w:hAnsi="Times New Roman"/>
                      <w:sz w:val="28"/>
                      <w:szCs w:val="28"/>
                      <w:lang w:eastAsia="uk-UA"/>
                    </w:rPr>
                  </w:pPr>
                  <w:r w:rsidRPr="00CF4BD9">
                    <w:rPr>
                      <w:rFonts w:ascii="Times New Roman" w:hAnsi="Times New Roman"/>
                      <w:sz w:val="28"/>
                      <w:szCs w:val="28"/>
                      <w:lang w:eastAsia="uk-UA"/>
                    </w:rPr>
                    <w:t xml:space="preserve">Після цього висвітлюється назва суб’єкта господарювання та його код ЄДРПОУ, якому було видано зазначену одиницю марки акцизного податку. </w:t>
                  </w:r>
                </w:p>
                <w:p w:rsidR="00B73CC6" w:rsidRPr="00AC4E9A" w:rsidRDefault="00CF4BD9" w:rsidP="00AF7BFC">
                  <w:pPr>
                    <w:spacing w:before="100" w:beforeAutospacing="1" w:after="100" w:afterAutospacing="1" w:line="240" w:lineRule="auto"/>
                    <w:ind w:firstLine="708"/>
                    <w:jc w:val="both"/>
                    <w:rPr>
                      <w:rFonts w:ascii="Times New Roman" w:hAnsi="Times New Roman"/>
                      <w:sz w:val="28"/>
                      <w:szCs w:val="28"/>
                    </w:rPr>
                  </w:pPr>
                  <w:r w:rsidRPr="00CF4BD9">
                    <w:rPr>
                      <w:rFonts w:ascii="Times New Roman" w:hAnsi="Times New Roman"/>
                      <w:sz w:val="28"/>
                      <w:szCs w:val="28"/>
                      <w:lang w:eastAsia="uk-UA"/>
                    </w:rPr>
                    <w:t xml:space="preserve">Для зручності користувачів та полегшення введення необхідних реквізитів після зазначення виду марки з’являється її зразок, де графічно зображено місце знаходження реквізитів марки, які необхідно ввести для пошуку.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8D32D1">
      <w:pPr>
        <w:rPr>
          <w:lang w:val="ru-RU"/>
        </w:rPr>
      </w:pPr>
      <w:r>
        <w:rPr>
          <w:noProof/>
          <w:lang w:eastAsia="uk-UA"/>
        </w:rPr>
        <w:pict>
          <v:oval id="_x0000_s1306" style="position:absolute;margin-left:588.3pt;margin-top:9.95pt;width:23.25pt;height:23.45pt;z-index:24"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3" fillcolor="#8db3e2">
            <v:textbox style="mso-next-textbox:#_x0000_s1305">
              <w:txbxContent>
                <w:p w:rsidR="00254FF1" w:rsidRPr="00520BC1" w:rsidRDefault="00520BC1" w:rsidP="00254FF1">
                  <w:pPr>
                    <w:rPr>
                      <w:u w:val="single"/>
                    </w:rPr>
                  </w:pPr>
                  <w:r>
                    <w:rPr>
                      <w:u w:val="single"/>
                    </w:rPr>
                    <w:t>4</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24080"/>
    <w:rsid w:val="00034E30"/>
    <w:rsid w:val="00037CA1"/>
    <w:rsid w:val="000429FD"/>
    <w:rsid w:val="000569F6"/>
    <w:rsid w:val="00071C57"/>
    <w:rsid w:val="00083860"/>
    <w:rsid w:val="0009544C"/>
    <w:rsid w:val="000955E8"/>
    <w:rsid w:val="000A16E2"/>
    <w:rsid w:val="000A5719"/>
    <w:rsid w:val="000B00B0"/>
    <w:rsid w:val="000B46E9"/>
    <w:rsid w:val="000B7872"/>
    <w:rsid w:val="000C3528"/>
    <w:rsid w:val="000C5394"/>
    <w:rsid w:val="000C549F"/>
    <w:rsid w:val="000C67F0"/>
    <w:rsid w:val="000C6FF9"/>
    <w:rsid w:val="000D66E2"/>
    <w:rsid w:val="000E2BB4"/>
    <w:rsid w:val="000F0E8F"/>
    <w:rsid w:val="001029F3"/>
    <w:rsid w:val="00105EC5"/>
    <w:rsid w:val="0011043C"/>
    <w:rsid w:val="00111BF3"/>
    <w:rsid w:val="0011218B"/>
    <w:rsid w:val="00134A21"/>
    <w:rsid w:val="00136364"/>
    <w:rsid w:val="00137512"/>
    <w:rsid w:val="001428D3"/>
    <w:rsid w:val="00150FBD"/>
    <w:rsid w:val="00154472"/>
    <w:rsid w:val="00155145"/>
    <w:rsid w:val="0016476A"/>
    <w:rsid w:val="001669FE"/>
    <w:rsid w:val="00166DF7"/>
    <w:rsid w:val="0017167D"/>
    <w:rsid w:val="00180B29"/>
    <w:rsid w:val="0019105C"/>
    <w:rsid w:val="00194E9E"/>
    <w:rsid w:val="001B1578"/>
    <w:rsid w:val="001B1C3C"/>
    <w:rsid w:val="001B226A"/>
    <w:rsid w:val="001C638B"/>
    <w:rsid w:val="001D184B"/>
    <w:rsid w:val="001D2D30"/>
    <w:rsid w:val="001D67FC"/>
    <w:rsid w:val="001E0F13"/>
    <w:rsid w:val="001E2471"/>
    <w:rsid w:val="001E2F29"/>
    <w:rsid w:val="001E760F"/>
    <w:rsid w:val="00201D6B"/>
    <w:rsid w:val="0020212F"/>
    <w:rsid w:val="0020229E"/>
    <w:rsid w:val="00215A69"/>
    <w:rsid w:val="002208B7"/>
    <w:rsid w:val="0022498D"/>
    <w:rsid w:val="0022740A"/>
    <w:rsid w:val="00233795"/>
    <w:rsid w:val="00234F98"/>
    <w:rsid w:val="00243575"/>
    <w:rsid w:val="00254FF1"/>
    <w:rsid w:val="002614FA"/>
    <w:rsid w:val="00263AD8"/>
    <w:rsid w:val="00275AFC"/>
    <w:rsid w:val="00284363"/>
    <w:rsid w:val="002B056C"/>
    <w:rsid w:val="002B2356"/>
    <w:rsid w:val="002B4268"/>
    <w:rsid w:val="002B440C"/>
    <w:rsid w:val="002B5A8B"/>
    <w:rsid w:val="002B68E7"/>
    <w:rsid w:val="002B77B2"/>
    <w:rsid w:val="002C18F2"/>
    <w:rsid w:val="002C4287"/>
    <w:rsid w:val="002D0679"/>
    <w:rsid w:val="002D5D6F"/>
    <w:rsid w:val="002D69CD"/>
    <w:rsid w:val="002E7A20"/>
    <w:rsid w:val="002F0974"/>
    <w:rsid w:val="002F2D26"/>
    <w:rsid w:val="003008C9"/>
    <w:rsid w:val="003061B4"/>
    <w:rsid w:val="00312D90"/>
    <w:rsid w:val="00330EFB"/>
    <w:rsid w:val="00336905"/>
    <w:rsid w:val="00340C6C"/>
    <w:rsid w:val="00362414"/>
    <w:rsid w:val="003660AD"/>
    <w:rsid w:val="0037551C"/>
    <w:rsid w:val="00376A18"/>
    <w:rsid w:val="003814E8"/>
    <w:rsid w:val="00390E57"/>
    <w:rsid w:val="003A4703"/>
    <w:rsid w:val="003A5040"/>
    <w:rsid w:val="003D52D7"/>
    <w:rsid w:val="003E4BE8"/>
    <w:rsid w:val="003E7E0E"/>
    <w:rsid w:val="003F4AF4"/>
    <w:rsid w:val="00400221"/>
    <w:rsid w:val="00403DDE"/>
    <w:rsid w:val="00406E96"/>
    <w:rsid w:val="00412EC1"/>
    <w:rsid w:val="00423AB9"/>
    <w:rsid w:val="00424015"/>
    <w:rsid w:val="00430379"/>
    <w:rsid w:val="00432AF3"/>
    <w:rsid w:val="00440693"/>
    <w:rsid w:val="004416E9"/>
    <w:rsid w:val="00442CFD"/>
    <w:rsid w:val="00451F19"/>
    <w:rsid w:val="00460579"/>
    <w:rsid w:val="0046327A"/>
    <w:rsid w:val="0047555B"/>
    <w:rsid w:val="00482091"/>
    <w:rsid w:val="004A1BEB"/>
    <w:rsid w:val="004A3CB5"/>
    <w:rsid w:val="004A3DA8"/>
    <w:rsid w:val="004B2E63"/>
    <w:rsid w:val="004B395D"/>
    <w:rsid w:val="004B6729"/>
    <w:rsid w:val="004B710C"/>
    <w:rsid w:val="004C3977"/>
    <w:rsid w:val="004C46D6"/>
    <w:rsid w:val="0050066C"/>
    <w:rsid w:val="00505559"/>
    <w:rsid w:val="00511ACE"/>
    <w:rsid w:val="005129AB"/>
    <w:rsid w:val="0052052C"/>
    <w:rsid w:val="00520BC1"/>
    <w:rsid w:val="00524528"/>
    <w:rsid w:val="00524B40"/>
    <w:rsid w:val="00534CCB"/>
    <w:rsid w:val="005506B3"/>
    <w:rsid w:val="00550B0B"/>
    <w:rsid w:val="00553BBE"/>
    <w:rsid w:val="00556971"/>
    <w:rsid w:val="00557AAD"/>
    <w:rsid w:val="005714BB"/>
    <w:rsid w:val="00581981"/>
    <w:rsid w:val="00584394"/>
    <w:rsid w:val="00584C55"/>
    <w:rsid w:val="00585865"/>
    <w:rsid w:val="00595206"/>
    <w:rsid w:val="005975C0"/>
    <w:rsid w:val="005A1988"/>
    <w:rsid w:val="005A7938"/>
    <w:rsid w:val="005B2E53"/>
    <w:rsid w:val="005B3F93"/>
    <w:rsid w:val="005B79FA"/>
    <w:rsid w:val="005C2E1A"/>
    <w:rsid w:val="005C5960"/>
    <w:rsid w:val="005D6508"/>
    <w:rsid w:val="005D776A"/>
    <w:rsid w:val="005E3FFA"/>
    <w:rsid w:val="00601BBB"/>
    <w:rsid w:val="0061674C"/>
    <w:rsid w:val="00617B7D"/>
    <w:rsid w:val="00623167"/>
    <w:rsid w:val="00655F13"/>
    <w:rsid w:val="00657535"/>
    <w:rsid w:val="006779C9"/>
    <w:rsid w:val="006838B8"/>
    <w:rsid w:val="006861CD"/>
    <w:rsid w:val="006908FF"/>
    <w:rsid w:val="00691330"/>
    <w:rsid w:val="0069199E"/>
    <w:rsid w:val="00692AE5"/>
    <w:rsid w:val="006A055F"/>
    <w:rsid w:val="006A3249"/>
    <w:rsid w:val="006A3DEB"/>
    <w:rsid w:val="006A6954"/>
    <w:rsid w:val="006C0CBE"/>
    <w:rsid w:val="006C5DB4"/>
    <w:rsid w:val="006D06EE"/>
    <w:rsid w:val="006E01C0"/>
    <w:rsid w:val="006E223F"/>
    <w:rsid w:val="006F71C5"/>
    <w:rsid w:val="00701C6F"/>
    <w:rsid w:val="00702230"/>
    <w:rsid w:val="00704061"/>
    <w:rsid w:val="00705B01"/>
    <w:rsid w:val="007075B8"/>
    <w:rsid w:val="007116B7"/>
    <w:rsid w:val="00711932"/>
    <w:rsid w:val="00714655"/>
    <w:rsid w:val="00726F02"/>
    <w:rsid w:val="00732BF6"/>
    <w:rsid w:val="007368C3"/>
    <w:rsid w:val="00740E3F"/>
    <w:rsid w:val="00742DD8"/>
    <w:rsid w:val="00743BD4"/>
    <w:rsid w:val="007449BA"/>
    <w:rsid w:val="00744C0A"/>
    <w:rsid w:val="00751764"/>
    <w:rsid w:val="00761D2B"/>
    <w:rsid w:val="00762558"/>
    <w:rsid w:val="007705BF"/>
    <w:rsid w:val="007801E2"/>
    <w:rsid w:val="00780A6E"/>
    <w:rsid w:val="00784C09"/>
    <w:rsid w:val="007879D9"/>
    <w:rsid w:val="007928CF"/>
    <w:rsid w:val="007A1BC2"/>
    <w:rsid w:val="007A6D88"/>
    <w:rsid w:val="007C2DEB"/>
    <w:rsid w:val="007D2224"/>
    <w:rsid w:val="007D4F5D"/>
    <w:rsid w:val="007E137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5692"/>
    <w:rsid w:val="0088713D"/>
    <w:rsid w:val="008A58A5"/>
    <w:rsid w:val="008A61D0"/>
    <w:rsid w:val="008A6A7F"/>
    <w:rsid w:val="008A7D57"/>
    <w:rsid w:val="008D32D1"/>
    <w:rsid w:val="008E0540"/>
    <w:rsid w:val="008E39E4"/>
    <w:rsid w:val="008E4532"/>
    <w:rsid w:val="008E79B0"/>
    <w:rsid w:val="008F0EC7"/>
    <w:rsid w:val="008F1D61"/>
    <w:rsid w:val="008F4AE2"/>
    <w:rsid w:val="00900AE3"/>
    <w:rsid w:val="00901438"/>
    <w:rsid w:val="0090169D"/>
    <w:rsid w:val="0091362C"/>
    <w:rsid w:val="00916497"/>
    <w:rsid w:val="0092583B"/>
    <w:rsid w:val="009342D2"/>
    <w:rsid w:val="00941B30"/>
    <w:rsid w:val="00947D9E"/>
    <w:rsid w:val="00961F65"/>
    <w:rsid w:val="009747C6"/>
    <w:rsid w:val="00974BA2"/>
    <w:rsid w:val="00976DD6"/>
    <w:rsid w:val="00982DBC"/>
    <w:rsid w:val="009906C6"/>
    <w:rsid w:val="00992893"/>
    <w:rsid w:val="00993A9B"/>
    <w:rsid w:val="009A1FA9"/>
    <w:rsid w:val="009A3699"/>
    <w:rsid w:val="009A4AB2"/>
    <w:rsid w:val="009A5544"/>
    <w:rsid w:val="009A7C1B"/>
    <w:rsid w:val="009B2DF3"/>
    <w:rsid w:val="009B5C2F"/>
    <w:rsid w:val="009C05E7"/>
    <w:rsid w:val="009C3752"/>
    <w:rsid w:val="009C6F56"/>
    <w:rsid w:val="009D2B9D"/>
    <w:rsid w:val="009D484E"/>
    <w:rsid w:val="009D5EB2"/>
    <w:rsid w:val="009E1469"/>
    <w:rsid w:val="009E652E"/>
    <w:rsid w:val="009F0D45"/>
    <w:rsid w:val="009F1A2C"/>
    <w:rsid w:val="009F7220"/>
    <w:rsid w:val="00A0339A"/>
    <w:rsid w:val="00A13454"/>
    <w:rsid w:val="00A2648A"/>
    <w:rsid w:val="00A32CC3"/>
    <w:rsid w:val="00A3387F"/>
    <w:rsid w:val="00A367C9"/>
    <w:rsid w:val="00A432B0"/>
    <w:rsid w:val="00A44911"/>
    <w:rsid w:val="00A54D5A"/>
    <w:rsid w:val="00A62AF7"/>
    <w:rsid w:val="00A8288F"/>
    <w:rsid w:val="00A97F45"/>
    <w:rsid w:val="00AA04EE"/>
    <w:rsid w:val="00AA0C4B"/>
    <w:rsid w:val="00AA1F81"/>
    <w:rsid w:val="00AB302E"/>
    <w:rsid w:val="00AB356F"/>
    <w:rsid w:val="00AB5666"/>
    <w:rsid w:val="00AC06B0"/>
    <w:rsid w:val="00AC1838"/>
    <w:rsid w:val="00AC4E9A"/>
    <w:rsid w:val="00AC52CD"/>
    <w:rsid w:val="00AC5BA9"/>
    <w:rsid w:val="00AD5B34"/>
    <w:rsid w:val="00AE3220"/>
    <w:rsid w:val="00AE35A2"/>
    <w:rsid w:val="00AE38AC"/>
    <w:rsid w:val="00AE58CF"/>
    <w:rsid w:val="00AF7BFC"/>
    <w:rsid w:val="00B00BA6"/>
    <w:rsid w:val="00B02A98"/>
    <w:rsid w:val="00B10009"/>
    <w:rsid w:val="00B12216"/>
    <w:rsid w:val="00B24109"/>
    <w:rsid w:val="00B30BBE"/>
    <w:rsid w:val="00B35FA7"/>
    <w:rsid w:val="00B5144E"/>
    <w:rsid w:val="00B5282B"/>
    <w:rsid w:val="00B53BC2"/>
    <w:rsid w:val="00B56FC0"/>
    <w:rsid w:val="00B6207E"/>
    <w:rsid w:val="00B63594"/>
    <w:rsid w:val="00B7362F"/>
    <w:rsid w:val="00B73CC6"/>
    <w:rsid w:val="00B754D9"/>
    <w:rsid w:val="00B76281"/>
    <w:rsid w:val="00B76673"/>
    <w:rsid w:val="00B93682"/>
    <w:rsid w:val="00B97752"/>
    <w:rsid w:val="00BA2E82"/>
    <w:rsid w:val="00BA37B6"/>
    <w:rsid w:val="00BB0BCE"/>
    <w:rsid w:val="00BB2E0C"/>
    <w:rsid w:val="00BB6642"/>
    <w:rsid w:val="00BC1B24"/>
    <w:rsid w:val="00BC20C8"/>
    <w:rsid w:val="00BC3BFC"/>
    <w:rsid w:val="00BC5746"/>
    <w:rsid w:val="00BF2A7B"/>
    <w:rsid w:val="00BF4E4B"/>
    <w:rsid w:val="00C00485"/>
    <w:rsid w:val="00C00FC6"/>
    <w:rsid w:val="00C02C8B"/>
    <w:rsid w:val="00C114CB"/>
    <w:rsid w:val="00C2119F"/>
    <w:rsid w:val="00C235D8"/>
    <w:rsid w:val="00C25950"/>
    <w:rsid w:val="00C2725F"/>
    <w:rsid w:val="00C303DD"/>
    <w:rsid w:val="00C42C9F"/>
    <w:rsid w:val="00C57F7E"/>
    <w:rsid w:val="00C64C7E"/>
    <w:rsid w:val="00C847CB"/>
    <w:rsid w:val="00C87711"/>
    <w:rsid w:val="00C90797"/>
    <w:rsid w:val="00CA0DFF"/>
    <w:rsid w:val="00CA1A4A"/>
    <w:rsid w:val="00CA58F6"/>
    <w:rsid w:val="00CA78CC"/>
    <w:rsid w:val="00CB0417"/>
    <w:rsid w:val="00CC28BB"/>
    <w:rsid w:val="00CC304D"/>
    <w:rsid w:val="00CC5381"/>
    <w:rsid w:val="00CE5014"/>
    <w:rsid w:val="00CE6163"/>
    <w:rsid w:val="00CF4BD9"/>
    <w:rsid w:val="00CF6F80"/>
    <w:rsid w:val="00D15B9A"/>
    <w:rsid w:val="00D168EE"/>
    <w:rsid w:val="00D21462"/>
    <w:rsid w:val="00D309B7"/>
    <w:rsid w:val="00D30FF2"/>
    <w:rsid w:val="00D55CE5"/>
    <w:rsid w:val="00D562BB"/>
    <w:rsid w:val="00D62AB7"/>
    <w:rsid w:val="00D64DE9"/>
    <w:rsid w:val="00D670CF"/>
    <w:rsid w:val="00D83A0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9284A"/>
    <w:rsid w:val="00EA7A2C"/>
    <w:rsid w:val="00EB4745"/>
    <w:rsid w:val="00EC11F6"/>
    <w:rsid w:val="00EC6E21"/>
    <w:rsid w:val="00ED4A59"/>
    <w:rsid w:val="00EE3B56"/>
    <w:rsid w:val="00EE59E6"/>
    <w:rsid w:val="00EF139E"/>
    <w:rsid w:val="00EF1D9C"/>
    <w:rsid w:val="00F00E05"/>
    <w:rsid w:val="00F0154F"/>
    <w:rsid w:val="00F04B8E"/>
    <w:rsid w:val="00F1143E"/>
    <w:rsid w:val="00F22482"/>
    <w:rsid w:val="00F24B3F"/>
    <w:rsid w:val="00F26F3A"/>
    <w:rsid w:val="00F30596"/>
    <w:rsid w:val="00F37AC5"/>
    <w:rsid w:val="00F42B16"/>
    <w:rsid w:val="00F43A7D"/>
    <w:rsid w:val="00F45886"/>
    <w:rsid w:val="00F51A6F"/>
    <w:rsid w:val="00F55EFE"/>
    <w:rsid w:val="00F5676B"/>
    <w:rsid w:val="00F56E21"/>
    <w:rsid w:val="00F617CF"/>
    <w:rsid w:val="00F67AC3"/>
    <w:rsid w:val="00F749F3"/>
    <w:rsid w:val="00F8420D"/>
    <w:rsid w:val="00FB059D"/>
    <w:rsid w:val="00FB6584"/>
    <w:rsid w:val="00FC04CF"/>
    <w:rsid w:val="00FC39FC"/>
    <w:rsid w:val="00FD0248"/>
    <w:rsid w:val="00FD23D5"/>
    <w:rsid w:val="00FD4B43"/>
    <w:rsid w:val="00FE0531"/>
    <w:rsid w:val="00FE15BB"/>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 w:type="paragraph" w:styleId="af">
    <w:name w:val="List Paragraph"/>
    <w:basedOn w:val="a"/>
    <w:uiPriority w:val="34"/>
    <w:qFormat/>
    <w:rsid w:val="00B73CC6"/>
    <w:pPr>
      <w:spacing w:after="160" w:line="259"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x.gov.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abinet.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vit@tax.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cabinet.tax.gov.ua/registers/mar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EA6F-F5D0-41A3-9D55-6CA71645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63</cp:revision>
  <cp:lastPrinted>2019-10-22T09:29:00Z</cp:lastPrinted>
  <dcterms:created xsi:type="dcterms:W3CDTF">2020-11-02T11:44:00Z</dcterms:created>
  <dcterms:modified xsi:type="dcterms:W3CDTF">2020-11-02T12:50:00Z</dcterms:modified>
</cp:coreProperties>
</file>