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22" w:rsidRDefault="003A79EA">
      <w:r>
        <w:rPr>
          <w:noProof/>
          <w:lang w:eastAsia="uk-UA"/>
        </w:rPr>
        <mc:AlternateContent>
          <mc:Choice Requires="wps">
            <w:drawing>
              <wp:anchor distT="0" distB="0" distL="114300" distR="114300" simplePos="0" relativeHeight="251667456" behindDoc="0" locked="0" layoutInCell="1" allowOverlap="1" wp14:anchorId="43FA1BA3" wp14:editId="6D031DEB">
                <wp:simplePos x="0" y="0"/>
                <wp:positionH relativeFrom="column">
                  <wp:posOffset>-1218714</wp:posOffset>
                </wp:positionH>
                <wp:positionV relativeFrom="paragraph">
                  <wp:posOffset>2952480</wp:posOffset>
                </wp:positionV>
                <wp:extent cx="6727189" cy="6109334"/>
                <wp:effectExtent l="0" t="0" r="17145" b="254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89" cy="6109334"/>
                        </a:xfrm>
                        <a:prstGeom prst="rect">
                          <a:avLst/>
                        </a:prstGeom>
                        <a:solidFill>
                          <a:srgbClr val="FFFFFF"/>
                        </a:solidFill>
                        <a:ln w="9525">
                          <a:solidFill>
                            <a:srgbClr val="FFFFFF"/>
                          </a:solidFill>
                          <a:miter lim="800000"/>
                          <a:headEnd/>
                          <a:tailEnd/>
                        </a:ln>
                      </wps:spPr>
                      <wps:txbx>
                        <w:txbxContent>
                          <w:p w:rsidR="00327706" w:rsidRDefault="00327706" w:rsidP="00327706">
                            <w:pPr>
                              <w:spacing w:after="0" w:line="240" w:lineRule="auto"/>
                              <w:jc w:val="both"/>
                              <w:rPr>
                                <w:rFonts w:ascii="Times New Roman" w:hAnsi="Times New Roman" w:cs="Times New Roman"/>
                                <w:sz w:val="32"/>
                                <w:szCs w:val="32"/>
                                <w:lang w:val="en-US"/>
                              </w:rPr>
                            </w:pPr>
                          </w:p>
                          <w:p w:rsidR="00327706" w:rsidRPr="003A360F" w:rsidRDefault="00327706" w:rsidP="00327706">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Головне управління ДПС у Волинській області нагадує, що з 23 травня 2020 року змінено вартісний критерій визначення основних засобів з 6000 до 20000 гривень.</w:t>
                            </w:r>
                          </w:p>
                          <w:p w:rsidR="00327706" w:rsidRPr="003A360F" w:rsidRDefault="00327706" w:rsidP="00327706">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Звертаємо увагу, що цей критерій буде застосовуватись до основних засобів, що вводяться в експлуатацію після 22 травня 2020 року. Основні засоби, введені в експлуатацію до 23 травня 2020 року продовжують амортизуватись у податковому обліку, навіть якщо їх залишкова балансова вартість не перевищує 20000 гривень.</w:t>
                            </w:r>
                          </w:p>
                          <w:p w:rsidR="00327706" w:rsidRPr="003A360F" w:rsidRDefault="00327706" w:rsidP="00327706">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Крім того, при визначенні об’єкта оподаткування податком на прибуток підприємств на період з 01 січня 2020 року до 31 грудня 2030 року платники податку на прибуток мають право під час розрахунку амортизації щодо основних засобів:</w:t>
                            </w:r>
                          </w:p>
                          <w:p w:rsidR="00327706" w:rsidRPr="003A360F" w:rsidRDefault="00327706" w:rsidP="00327706">
                            <w:pPr>
                              <w:pStyle w:val="a8"/>
                              <w:numPr>
                                <w:ilvl w:val="0"/>
                                <w:numId w:val="4"/>
                              </w:numPr>
                              <w:spacing w:after="0" w:line="240" w:lineRule="auto"/>
                              <w:jc w:val="both"/>
                              <w:rPr>
                                <w:rFonts w:ascii="Times New Roman" w:hAnsi="Times New Roman" w:cs="Times New Roman"/>
                                <w:sz w:val="34"/>
                                <w:szCs w:val="34"/>
                              </w:rPr>
                            </w:pPr>
                            <w:r w:rsidRPr="003A360F">
                              <w:rPr>
                                <w:rFonts w:ascii="Times New Roman" w:hAnsi="Times New Roman" w:cs="Times New Roman"/>
                                <w:sz w:val="34"/>
                                <w:szCs w:val="34"/>
                              </w:rPr>
                              <w:t>четвертої групи (машини та обладнання) та п’ятої групи використовувати мінімально допустимий строк амортизації, який дорівнює два роки;</w:t>
                            </w:r>
                          </w:p>
                          <w:p w:rsidR="00327706" w:rsidRPr="003A360F" w:rsidRDefault="00327706" w:rsidP="00327706">
                            <w:pPr>
                              <w:pStyle w:val="a8"/>
                              <w:numPr>
                                <w:ilvl w:val="0"/>
                                <w:numId w:val="4"/>
                              </w:numPr>
                              <w:spacing w:after="0" w:line="240" w:lineRule="auto"/>
                              <w:jc w:val="both"/>
                              <w:rPr>
                                <w:rFonts w:ascii="Times New Roman" w:hAnsi="Times New Roman" w:cs="Times New Roman"/>
                                <w:sz w:val="34"/>
                                <w:szCs w:val="34"/>
                              </w:rPr>
                            </w:pPr>
                            <w:r w:rsidRPr="003A360F">
                              <w:rPr>
                                <w:rFonts w:ascii="Times New Roman" w:hAnsi="Times New Roman" w:cs="Times New Roman"/>
                                <w:sz w:val="34"/>
                                <w:szCs w:val="34"/>
                              </w:rPr>
                              <w:t>третьої групи (передавальні пристрої) та дев’ятої групи використовувати мінімально допустимий строк амортизації, який дорівнює п’ять років.</w:t>
                            </w:r>
                          </w:p>
                          <w:p w:rsidR="00327706" w:rsidRPr="003A360F" w:rsidRDefault="00327706" w:rsidP="008A579A">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Таким чином, платники податку на прибуток підприємств мають право застосувати прискорену амортизацію, починаючи зі звітного періоду – півріччя 2020 року, та відобразити відповідні суми прискореної амортизації у додатку АМ до Декларації за цей період.</w:t>
                            </w:r>
                          </w:p>
                          <w:p w:rsidR="00581F87" w:rsidRPr="00327706" w:rsidRDefault="00581F87" w:rsidP="005A150C">
                            <w:pPr>
                              <w:spacing w:after="0" w:line="240" w:lineRule="auto"/>
                              <w:ind w:firstLine="708"/>
                              <w:jc w:val="both"/>
                              <w:rPr>
                                <w:rFonts w:ascii="Times New Roman" w:hAnsi="Times New Roman"/>
                                <w:sz w:val="32"/>
                                <w:szCs w:val="3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95.95pt;margin-top:232.5pt;width:529.7pt;height:48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" strokecolor="white">
                <v:textbox>
                  <w:txbxContent>
                    <w:p w:rsidR="00327706" w:rsidRDefault="00327706" w:rsidP="00327706">
                      <w:pPr>
                        <w:spacing w:after="0" w:line="240" w:lineRule="auto"/>
                        <w:jc w:val="both"/>
                        <w:rPr>
                          <w:rFonts w:ascii="Times New Roman" w:hAnsi="Times New Roman" w:cs="Times New Roman"/>
                          <w:sz w:val="32"/>
                          <w:szCs w:val="32"/>
                          <w:lang w:val="en-US"/>
                        </w:rPr>
                      </w:pPr>
                    </w:p>
                    <w:p w:rsidR="00327706" w:rsidRPr="003A360F" w:rsidRDefault="00327706" w:rsidP="00327706">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Головне управління ДПС у Волинській області нагадує, що з 23 травня 2020 року змінено вартісний критерій визначення основних засобів з 6000 до 20000 гривень.</w:t>
                      </w:r>
                    </w:p>
                    <w:p w:rsidR="00327706" w:rsidRPr="003A360F" w:rsidRDefault="00327706" w:rsidP="00327706">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Звертаємо увагу, що цей критерій буде застосовуватись до основних засобів, що вводяться в експлуатацію після 22 травня 2020 року. Основні засоби, введені в експлуатацію до 23 травня 2020 року продовжують амортизуватись у податковому обліку, навіть якщо їх залишкова балансова вартість не перевищує 20000 гривень.</w:t>
                      </w:r>
                    </w:p>
                    <w:p w:rsidR="00327706" w:rsidRPr="003A360F" w:rsidRDefault="00327706" w:rsidP="00327706">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Крім того, при визначенні об’єкта оподаткування податком на прибуток підприємств на період з 01 січня 2020 року до 31 грудня 2030 року платники податку на прибуток мають право під час розрахунку амортизації щодо основних засобів:</w:t>
                      </w:r>
                    </w:p>
                    <w:p w:rsidR="00327706" w:rsidRPr="003A360F" w:rsidRDefault="00327706" w:rsidP="00327706">
                      <w:pPr>
                        <w:pStyle w:val="a8"/>
                        <w:numPr>
                          <w:ilvl w:val="0"/>
                          <w:numId w:val="4"/>
                        </w:numPr>
                        <w:spacing w:after="0" w:line="240" w:lineRule="auto"/>
                        <w:jc w:val="both"/>
                        <w:rPr>
                          <w:rFonts w:ascii="Times New Roman" w:hAnsi="Times New Roman" w:cs="Times New Roman"/>
                          <w:sz w:val="34"/>
                          <w:szCs w:val="34"/>
                        </w:rPr>
                      </w:pPr>
                      <w:r w:rsidRPr="003A360F">
                        <w:rPr>
                          <w:rFonts w:ascii="Times New Roman" w:hAnsi="Times New Roman" w:cs="Times New Roman"/>
                          <w:sz w:val="34"/>
                          <w:szCs w:val="34"/>
                        </w:rPr>
                        <w:t>четвертої групи (машини та обладнання) та п’ятої групи використовувати мінімально допустимий строк амортизації, який дорівнює два роки;</w:t>
                      </w:r>
                    </w:p>
                    <w:p w:rsidR="00327706" w:rsidRPr="003A360F" w:rsidRDefault="00327706" w:rsidP="00327706">
                      <w:pPr>
                        <w:pStyle w:val="a8"/>
                        <w:numPr>
                          <w:ilvl w:val="0"/>
                          <w:numId w:val="4"/>
                        </w:numPr>
                        <w:spacing w:after="0" w:line="240" w:lineRule="auto"/>
                        <w:jc w:val="both"/>
                        <w:rPr>
                          <w:rFonts w:ascii="Times New Roman" w:hAnsi="Times New Roman" w:cs="Times New Roman"/>
                          <w:sz w:val="34"/>
                          <w:szCs w:val="34"/>
                        </w:rPr>
                      </w:pPr>
                      <w:r w:rsidRPr="003A360F">
                        <w:rPr>
                          <w:rFonts w:ascii="Times New Roman" w:hAnsi="Times New Roman" w:cs="Times New Roman"/>
                          <w:sz w:val="34"/>
                          <w:szCs w:val="34"/>
                        </w:rPr>
                        <w:t>третьої групи (передавальні пристрої) та дев’ятої групи використовувати мінімально допустимий строк амортизації, який дорівнює п’ять років.</w:t>
                      </w:r>
                    </w:p>
                    <w:p w:rsidR="00327706" w:rsidRPr="003A360F" w:rsidRDefault="00327706" w:rsidP="008A579A">
                      <w:pPr>
                        <w:spacing w:after="0" w:line="240" w:lineRule="auto"/>
                        <w:ind w:firstLine="567"/>
                        <w:jc w:val="both"/>
                        <w:rPr>
                          <w:rFonts w:ascii="Times New Roman" w:hAnsi="Times New Roman" w:cs="Times New Roman"/>
                          <w:sz w:val="34"/>
                          <w:szCs w:val="34"/>
                        </w:rPr>
                      </w:pPr>
                      <w:r w:rsidRPr="003A360F">
                        <w:rPr>
                          <w:rFonts w:ascii="Times New Roman" w:hAnsi="Times New Roman" w:cs="Times New Roman"/>
                          <w:sz w:val="34"/>
                          <w:szCs w:val="34"/>
                        </w:rPr>
                        <w:t>Таким чином, платники податку на прибуток підприємств мають право застосувати прискорену амортизацію, починаючи зі звітного періоду – півріччя 2020 року, та відобразити відповідні суми прискореної амортизації у додатку АМ до Декларації за цей період.</w:t>
                      </w:r>
                    </w:p>
                    <w:p w:rsidR="00581F87" w:rsidRPr="00327706" w:rsidRDefault="00581F87" w:rsidP="005A150C">
                      <w:pPr>
                        <w:spacing w:after="0" w:line="240" w:lineRule="auto"/>
                        <w:ind w:firstLine="708"/>
                        <w:jc w:val="both"/>
                        <w:rPr>
                          <w:rFonts w:ascii="Times New Roman" w:hAnsi="Times New Roman"/>
                          <w:sz w:val="32"/>
                          <w:szCs w:val="32"/>
                        </w:rPr>
                      </w:pPr>
                      <w:bookmarkStart w:id="1" w:name="_GoBack"/>
                      <w:bookmarkEnd w:id="1"/>
                    </w:p>
                  </w:txbxContent>
                </v:textbox>
              </v:shape>
            </w:pict>
          </mc:Fallback>
        </mc:AlternateContent>
      </w:r>
      <w:r w:rsidR="00581F87">
        <w:rPr>
          <w:noProof/>
          <w:lang w:eastAsia="uk-UA"/>
        </w:rPr>
        <mc:AlternateContent>
          <mc:Choice Requires="wps">
            <w:drawing>
              <wp:anchor distT="0" distB="0" distL="114300" distR="114300" simplePos="0" relativeHeight="251668480" behindDoc="0" locked="0" layoutInCell="1" allowOverlap="1" wp14:anchorId="27CA3E4F" wp14:editId="14C51A71">
                <wp:simplePos x="0" y="0"/>
                <wp:positionH relativeFrom="column">
                  <wp:posOffset>-1220545</wp:posOffset>
                </wp:positionH>
                <wp:positionV relativeFrom="paragraph">
                  <wp:posOffset>9206678</wp:posOffset>
                </wp:positionV>
                <wp:extent cx="6742430" cy="518534"/>
                <wp:effectExtent l="0" t="0" r="127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518534"/>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 xml:space="preserve">Офіційний </w:t>
                            </w:r>
                            <w:proofErr w:type="spellStart"/>
                            <w:r w:rsidRPr="00FE0531">
                              <w:rPr>
                                <w:rStyle w:val="a7"/>
                                <w:spacing w:val="-4"/>
                                <w:sz w:val="18"/>
                                <w:szCs w:val="18"/>
                              </w:rPr>
                              <w:t>субсайт</w:t>
                            </w:r>
                            <w:proofErr w:type="spellEnd"/>
                            <w:r w:rsidRPr="00FE0531">
                              <w:rPr>
                                <w:rStyle w:val="a7"/>
                                <w:spacing w:val="-4"/>
                                <w:sz w:val="18"/>
                                <w:szCs w:val="18"/>
                              </w:rPr>
                              <w:t xml:space="preserve"> </w:t>
                            </w:r>
                            <w:r>
                              <w:rPr>
                                <w:rStyle w:val="a7"/>
                                <w:spacing w:val="-4"/>
                                <w:sz w:val="18"/>
                                <w:szCs w:val="18"/>
                              </w:rPr>
                              <w:t>т</w:t>
                            </w:r>
                            <w:r w:rsidRPr="00FE0531">
                              <w:rPr>
                                <w:rStyle w:val="a7"/>
                                <w:spacing w:val="-4"/>
                                <w:sz w:val="18"/>
                                <w:szCs w:val="18"/>
                              </w:rPr>
                              <w:t>ериторіальн</w:t>
                            </w:r>
                            <w:r>
                              <w:rPr>
                                <w:rStyle w:val="a7"/>
                                <w:spacing w:val="-4"/>
                                <w:sz w:val="18"/>
                                <w:szCs w:val="18"/>
                              </w:rPr>
                              <w:t>их</w:t>
                            </w:r>
                            <w:r w:rsidRPr="00FE0531">
                              <w:rPr>
                                <w:rStyle w:val="a7"/>
                                <w:spacing w:val="-4"/>
                                <w:sz w:val="18"/>
                                <w:szCs w:val="18"/>
                              </w:rPr>
                              <w:t xml:space="preserve"> орган</w:t>
                            </w:r>
                            <w:r>
                              <w:rPr>
                                <w:rStyle w:val="a7"/>
                                <w:spacing w:val="-4"/>
                                <w:sz w:val="18"/>
                                <w:szCs w:val="18"/>
                              </w:rPr>
                              <w:t>ів</w:t>
                            </w:r>
                            <w:r w:rsidRPr="00FE0531">
                              <w:rPr>
                                <w:rStyle w:val="a7"/>
                                <w:spacing w:val="-4"/>
                                <w:sz w:val="18"/>
                                <w:szCs w:val="18"/>
                              </w:rPr>
                              <w:t xml:space="preserve"> ДПС у Волинській області:</w:t>
                            </w:r>
                            <w:r w:rsidR="00FA1262" w:rsidRPr="00FA1262">
                              <w:rPr>
                                <w:rStyle w:val="a7"/>
                                <w:spacing w:val="-4"/>
                                <w:sz w:val="18"/>
                                <w:szCs w:val="18"/>
                                <w:lang w:val="ru-RU"/>
                              </w:rPr>
                              <w:t xml:space="preserve"> </w:t>
                            </w:r>
                            <w:proofErr w:type="spellStart"/>
                            <w:r w:rsidRPr="00FE0531">
                              <w:rPr>
                                <w:rStyle w:val="a7"/>
                                <w:spacing w:val="-4"/>
                                <w:sz w:val="18"/>
                                <w:szCs w:val="18"/>
                                <w:lang w:val="en-US"/>
                              </w:rPr>
                              <w:t>vl</w:t>
                            </w:r>
                            <w:proofErr w:type="spellEnd"/>
                            <w:r w:rsidRPr="00C5376D">
                              <w:rPr>
                                <w:rStyle w:val="a7"/>
                                <w:spacing w:val="-4"/>
                                <w:sz w:val="18"/>
                                <w:szCs w:val="18"/>
                                <w:lang w:val="ru-RU"/>
                              </w:rPr>
                              <w:t>.</w:t>
                            </w:r>
                            <w:r w:rsidRPr="00FE0531">
                              <w:rPr>
                                <w:rStyle w:val="a7"/>
                                <w:spacing w:val="-4"/>
                                <w:sz w:val="18"/>
                                <w:szCs w:val="18"/>
                                <w:lang w:val="en-US"/>
                              </w:rPr>
                              <w:t>tax</w:t>
                            </w:r>
                            <w:r w:rsidRPr="00FE0531">
                              <w:rPr>
                                <w:rStyle w:val="a7"/>
                                <w:spacing w:val="-4"/>
                                <w:sz w:val="18"/>
                                <w:szCs w:val="18"/>
                              </w:rPr>
                              <w:t>.gov.ua</w:t>
                            </w:r>
                          </w:p>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Інформаційно-довідковий департамент : 0-800-501-007</w:t>
                            </w:r>
                          </w:p>
                          <w:p w:rsidR="00581F87" w:rsidRPr="00FE0531" w:rsidRDefault="00581F87" w:rsidP="005D6F35">
                            <w:pPr>
                              <w:pStyle w:val="a5"/>
                              <w:spacing w:before="0" w:beforeAutospacing="0" w:after="0" w:afterAutospacing="0"/>
                              <w:jc w:val="center"/>
                              <w:rPr>
                                <w:spacing w:val="-4"/>
                                <w:sz w:val="18"/>
                                <w:szCs w:val="18"/>
                                <w:lang w:val="ru-RU"/>
                              </w:rPr>
                            </w:pPr>
                            <w:r w:rsidRPr="00FE0531">
                              <w:rPr>
                                <w:rStyle w:val="a7"/>
                                <w:spacing w:val="-4"/>
                                <w:sz w:val="18"/>
                                <w:szCs w:val="18"/>
                              </w:rPr>
                              <w:t xml:space="preserve">"Пульс ": </w:t>
                            </w:r>
                            <w:r w:rsidRPr="004E7BEA">
                              <w:rPr>
                                <w:color w:val="333333"/>
                                <w:sz w:val="18"/>
                                <w:szCs w:val="18"/>
                                <w:highlight w:val="lightGray"/>
                                <w:shd w:val="clear" w:color="auto" w:fill="FFFFFF"/>
                              </w:rPr>
                              <w:t>0800-501-007, обравши на інтерактивному голосовому автовідповідачі напрямок «4»</w:t>
                            </w:r>
                          </w:p>
                          <w:p w:rsidR="00581F87" w:rsidRPr="00FE0531" w:rsidRDefault="00581F87" w:rsidP="009A4AB2">
                            <w:pPr>
                              <w:rPr>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margin-left:-96.1pt;margin-top:724.95pt;width:530.9pt;height: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" fillcolor="#d8d8d8" stroked="f" strokeweight=".5pt">
                <v:textbox>
                  <w:txbxContent>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 xml:space="preserve">Офіційний </w:t>
                      </w:r>
                      <w:proofErr w:type="spellStart"/>
                      <w:r w:rsidRPr="00FE0531">
                        <w:rPr>
                          <w:rStyle w:val="a7"/>
                          <w:spacing w:val="-4"/>
                          <w:sz w:val="18"/>
                          <w:szCs w:val="18"/>
                        </w:rPr>
                        <w:t>субсайт</w:t>
                      </w:r>
                      <w:proofErr w:type="spellEnd"/>
                      <w:r w:rsidRPr="00FE0531">
                        <w:rPr>
                          <w:rStyle w:val="a7"/>
                          <w:spacing w:val="-4"/>
                          <w:sz w:val="18"/>
                          <w:szCs w:val="18"/>
                        </w:rPr>
                        <w:t xml:space="preserve"> </w:t>
                      </w:r>
                      <w:r>
                        <w:rPr>
                          <w:rStyle w:val="a7"/>
                          <w:spacing w:val="-4"/>
                          <w:sz w:val="18"/>
                          <w:szCs w:val="18"/>
                        </w:rPr>
                        <w:t>т</w:t>
                      </w:r>
                      <w:r w:rsidRPr="00FE0531">
                        <w:rPr>
                          <w:rStyle w:val="a7"/>
                          <w:spacing w:val="-4"/>
                          <w:sz w:val="18"/>
                          <w:szCs w:val="18"/>
                        </w:rPr>
                        <w:t>ериторіальн</w:t>
                      </w:r>
                      <w:r>
                        <w:rPr>
                          <w:rStyle w:val="a7"/>
                          <w:spacing w:val="-4"/>
                          <w:sz w:val="18"/>
                          <w:szCs w:val="18"/>
                        </w:rPr>
                        <w:t>их</w:t>
                      </w:r>
                      <w:r w:rsidRPr="00FE0531">
                        <w:rPr>
                          <w:rStyle w:val="a7"/>
                          <w:spacing w:val="-4"/>
                          <w:sz w:val="18"/>
                          <w:szCs w:val="18"/>
                        </w:rPr>
                        <w:t xml:space="preserve"> орган</w:t>
                      </w:r>
                      <w:r>
                        <w:rPr>
                          <w:rStyle w:val="a7"/>
                          <w:spacing w:val="-4"/>
                          <w:sz w:val="18"/>
                          <w:szCs w:val="18"/>
                        </w:rPr>
                        <w:t>ів</w:t>
                      </w:r>
                      <w:r w:rsidRPr="00FE0531">
                        <w:rPr>
                          <w:rStyle w:val="a7"/>
                          <w:spacing w:val="-4"/>
                          <w:sz w:val="18"/>
                          <w:szCs w:val="18"/>
                        </w:rPr>
                        <w:t xml:space="preserve"> ДПС у Волинській області:</w:t>
                      </w:r>
                      <w:r w:rsidR="00FA1262" w:rsidRPr="00FA1262">
                        <w:rPr>
                          <w:rStyle w:val="a7"/>
                          <w:spacing w:val="-4"/>
                          <w:sz w:val="18"/>
                          <w:szCs w:val="18"/>
                          <w:lang w:val="ru-RU"/>
                        </w:rPr>
                        <w:t xml:space="preserve"> </w:t>
                      </w:r>
                      <w:proofErr w:type="spellStart"/>
                      <w:r w:rsidRPr="00FE0531">
                        <w:rPr>
                          <w:rStyle w:val="a7"/>
                          <w:spacing w:val="-4"/>
                          <w:sz w:val="18"/>
                          <w:szCs w:val="18"/>
                          <w:lang w:val="en-US"/>
                        </w:rPr>
                        <w:t>vl</w:t>
                      </w:r>
                      <w:proofErr w:type="spellEnd"/>
                      <w:r w:rsidRPr="00C5376D">
                        <w:rPr>
                          <w:rStyle w:val="a7"/>
                          <w:spacing w:val="-4"/>
                          <w:sz w:val="18"/>
                          <w:szCs w:val="18"/>
                          <w:lang w:val="ru-RU"/>
                        </w:rPr>
                        <w:t>.</w:t>
                      </w:r>
                      <w:r w:rsidRPr="00FE0531">
                        <w:rPr>
                          <w:rStyle w:val="a7"/>
                          <w:spacing w:val="-4"/>
                          <w:sz w:val="18"/>
                          <w:szCs w:val="18"/>
                          <w:lang w:val="en-US"/>
                        </w:rPr>
                        <w:t>tax</w:t>
                      </w:r>
                      <w:r w:rsidRPr="00FE0531">
                        <w:rPr>
                          <w:rStyle w:val="a7"/>
                          <w:spacing w:val="-4"/>
                          <w:sz w:val="18"/>
                          <w:szCs w:val="18"/>
                        </w:rPr>
                        <w:t>.gov.ua</w:t>
                      </w:r>
                    </w:p>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Інформаційно-довідковий департамент : 0-800-501-007</w:t>
                      </w:r>
                    </w:p>
                    <w:p w:rsidR="00581F87" w:rsidRPr="00FE0531" w:rsidRDefault="00581F87" w:rsidP="005D6F35">
                      <w:pPr>
                        <w:pStyle w:val="a5"/>
                        <w:spacing w:before="0" w:beforeAutospacing="0" w:after="0" w:afterAutospacing="0"/>
                        <w:jc w:val="center"/>
                        <w:rPr>
                          <w:spacing w:val="-4"/>
                          <w:sz w:val="18"/>
                          <w:szCs w:val="18"/>
                          <w:lang w:val="ru-RU"/>
                        </w:rPr>
                      </w:pPr>
                      <w:r w:rsidRPr="00FE0531">
                        <w:rPr>
                          <w:rStyle w:val="a7"/>
                          <w:spacing w:val="-4"/>
                          <w:sz w:val="18"/>
                          <w:szCs w:val="18"/>
                        </w:rPr>
                        <w:t xml:space="preserve">"Пульс ": </w:t>
                      </w:r>
                      <w:r w:rsidRPr="004E7BEA">
                        <w:rPr>
                          <w:color w:val="333333"/>
                          <w:sz w:val="18"/>
                          <w:szCs w:val="18"/>
                          <w:highlight w:val="lightGray"/>
                          <w:shd w:val="clear" w:color="auto" w:fill="FFFFFF"/>
                        </w:rPr>
                        <w:t>0800-501-007, обравши на інтерактивному голосовому автовідповідачі напрямок «4»</w:t>
                      </w:r>
                    </w:p>
                    <w:p w:rsidR="00581F87" w:rsidRPr="00FE0531" w:rsidRDefault="00581F87" w:rsidP="009A4AB2">
                      <w:pPr>
                        <w:rPr>
                          <w:sz w:val="18"/>
                          <w:szCs w:val="18"/>
                          <w:lang w:val="ru-RU"/>
                        </w:rPr>
                      </w:pPr>
                    </w:p>
                  </w:txbxContent>
                </v:textbox>
              </v:shape>
            </w:pict>
          </mc:Fallback>
        </mc:AlternateContent>
      </w:r>
      <w:r w:rsidR="0005389C">
        <w:rPr>
          <w:noProof/>
          <w:lang w:eastAsia="uk-UA"/>
        </w:rPr>
        <mc:AlternateContent>
          <mc:Choice Requires="wpg">
            <w:drawing>
              <wp:anchor distT="0" distB="0" distL="114300" distR="114300" simplePos="0" relativeHeight="251666432" behindDoc="0" locked="0" layoutInCell="1" allowOverlap="1" wp14:anchorId="43FA29B6" wp14:editId="6F1F05A1">
                <wp:simplePos x="0" y="0"/>
                <wp:positionH relativeFrom="column">
                  <wp:posOffset>-1218813</wp:posOffset>
                </wp:positionH>
                <wp:positionV relativeFrom="paragraph">
                  <wp:posOffset>1063139</wp:posOffset>
                </wp:positionV>
                <wp:extent cx="6742790" cy="1990165"/>
                <wp:effectExtent l="19050" t="0" r="1270" b="1016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790" cy="1990165"/>
                          <a:chOff x="0" y="0"/>
                          <a:chExt cx="46653" cy="39595"/>
                        </a:xfrm>
                      </wpg:grpSpPr>
                      <wps:wsp>
                        <wps:cNvPr id="18" name="Line 18"/>
                        <wps:cNvCnPr/>
                        <wps:spPr bwMode="auto">
                          <a:xfrm flipV="1">
                            <a:off x="0" y="0"/>
                            <a:ext cx="0" cy="3959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Прямоугольник 7"/>
                        <wps:cNvSpPr>
                          <a:spLocks noChangeArrowheads="1"/>
                        </wps:cNvSpPr>
                        <wps:spPr bwMode="auto">
                          <a:xfrm>
                            <a:off x="381" y="0"/>
                            <a:ext cx="46272" cy="39585"/>
                          </a:xfrm>
                          <a:prstGeom prst="rect">
                            <a:avLst/>
                          </a:prstGeom>
                          <a:solidFill>
                            <a:srgbClr val="99CC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Поле 8"/>
                        <wps:cNvSpPr txBox="1">
                          <a:spLocks noChangeArrowheads="1"/>
                        </wps:cNvSpPr>
                        <wps:spPr bwMode="auto">
                          <a:xfrm>
                            <a:off x="1333" y="2762"/>
                            <a:ext cx="44685" cy="34824"/>
                          </a:xfrm>
                          <a:prstGeom prst="rect">
                            <a:avLst/>
                          </a:prstGeom>
                          <a:solidFill>
                            <a:srgbClr val="99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1520" w:rsidRPr="00356B35" w:rsidRDefault="003E1520" w:rsidP="003E1520">
                              <w:pPr>
                                <w:spacing w:after="0" w:line="240" w:lineRule="auto"/>
                                <w:jc w:val="center"/>
                                <w:rPr>
                                  <w:rFonts w:ascii="Times New Roman" w:hAnsi="Times New Roman" w:cs="Times New Roman"/>
                                  <w:b/>
                                  <w:sz w:val="72"/>
                                  <w:szCs w:val="72"/>
                                  <w:lang w:val="ru-RU"/>
                                </w:rPr>
                              </w:pPr>
                              <w:r w:rsidRPr="003E1520">
                                <w:rPr>
                                  <w:rFonts w:ascii="Times New Roman" w:hAnsi="Times New Roman" w:cs="Times New Roman"/>
                                  <w:b/>
                                  <w:sz w:val="72"/>
                                  <w:szCs w:val="72"/>
                                </w:rPr>
                                <w:t xml:space="preserve">Вартісний критерій визначення основних </w:t>
                              </w:r>
                            </w:p>
                            <w:p w:rsidR="003E1520" w:rsidRPr="003E1520" w:rsidRDefault="003E1520" w:rsidP="003E1520">
                              <w:pPr>
                                <w:spacing w:after="0" w:line="240" w:lineRule="auto"/>
                                <w:jc w:val="center"/>
                                <w:rPr>
                                  <w:rFonts w:ascii="Times New Roman" w:hAnsi="Times New Roman" w:cs="Times New Roman"/>
                                  <w:b/>
                                  <w:sz w:val="72"/>
                                  <w:szCs w:val="72"/>
                                </w:rPr>
                              </w:pPr>
                              <w:r w:rsidRPr="003E1520">
                                <w:rPr>
                                  <w:rFonts w:ascii="Times New Roman" w:hAnsi="Times New Roman" w:cs="Times New Roman"/>
                                  <w:b/>
                                  <w:sz w:val="72"/>
                                  <w:szCs w:val="72"/>
                                </w:rPr>
                                <w:t>засобів змінено</w:t>
                              </w:r>
                            </w:p>
                            <w:p w:rsidR="0005389C" w:rsidRPr="003E2027" w:rsidRDefault="0005389C" w:rsidP="0005389C">
                              <w:pPr>
                                <w:spacing w:after="0" w:line="240" w:lineRule="auto"/>
                                <w:jc w:val="center"/>
                                <w:rPr>
                                  <w:rFonts w:ascii="Times New Roman" w:hAnsi="Times New Roman"/>
                                  <w:b/>
                                  <w:color w:val="1D1D1B"/>
                                  <w:sz w:val="56"/>
                                  <w:szCs w:val="56"/>
                                  <w:lang w:eastAsia="uk-UA"/>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8" style="position:absolute;margin-left:-95.95pt;margin-top:83.7pt;width:530.95pt;height:156.7pt;z-index:251666432"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">
                <v:line id="Line 18" o:spid="_x0000_s1029" style="position:absolute;flip:y;visibility:visible;mso-wrap-style:squar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A0MMAAADbAAAADwAAAGRycy9kb3ducmV2LnhtbESPQWvCQBCF7wX/wzKCt7qptiKpq4ig&#10;eFIS/QFDdkzSZmdDdjXx3zuHQm8zvDfvfbPaDK5RD+pC7dnAxzQBRVx4W3Np4HrZvy9BhYhssfFM&#10;Bp4UYLMeva0wtb7njB55LJWEcEjRQBVjm2odioochqlviUW7+c5hlLUrte2wl3DX6FmSLLTDmqWh&#10;wpZ2FRW/+d0ZOM2b4z2jn/xCLlucP+ezr/58MGYyHrbfoCIN8d/8d320gi+w8os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wNDDAAAA2wAAAA8AAAAAAAAAAAAA&#10;AAAAoQIAAGRycy9kb3ducmV2LnhtbFBLBQYAAAAABAAEAPkAAACRAwAAAAA=&#10;" strokecolor="#a5a5a5" strokeweight="5pt">
                  <v:stroke linestyle="thinThin" joinstyle="miter"/>
                </v:line>
                <v:rect id="Прямоугольник 7" o:spid="_x0000_s1030" style="position:absolute;left:381;width:46272;height:3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UMEA&#10;AADbAAAADwAAAGRycy9kb3ducmV2LnhtbERPPW/CMBDdkfofrKvEBk4ZEE1xooiqUpkq0i7drvaR&#10;BOKzG7uQ/nuMhMR2T+/z1uVoe3GiIXSOFTzNMxDE2pmOGwVfn2+zFYgQkQ32jknBPwUoi4fJGnPj&#10;zryjUx0bkUI45KigjdHnUgbdksUwd544cXs3WIwJDo00A55TuO3lIsuW0mLHqaFFT5uW9LH+swq4&#10;PlQ/emHq74/qlba68dvq1ys1fRyrFxCRxngX39zvJs1/husv6QBZ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IsVDBAAAA2wAAAA8AAAAAAAAAAAAAAAAAmAIAAGRycy9kb3du&#10;cmV2LnhtbFBLBQYAAAAABAAEAPUAAACGAwAAAAA=&#10;" fillcolor="#9cf" stroked="f" strokeweight="2pt"/>
                <v:shape id="Поле 8" o:spid="_x0000_s1031" type="#_x0000_t202" style="position:absolute;left:1333;top:2762;width:44685;height:34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sAA&#10;AADbAAAADwAAAGRycy9kb3ducmV2LnhtbERPz2vCMBS+D/wfwhN2m6kdbGs1ihQ2ZLepdNdH82yD&#10;zUtJolb/enMY7Pjx/V6uR9uLC/lgHCuYzzIQxI3ThlsFh/3nyweIEJE19o5JwY0CrFeTpyWW2l35&#10;hy672IoUwqFEBV2MQyllaDqyGGZuIE7c0XmLMUHfSu3xmsJtL/Mse5MWDaeGDgeqOmpOu7NVYH4P&#10;97Yo7mHrDH691vV7/K68Us/TcbMAEWmM/+I/91YryNP69C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M/sAAAADbAAAADwAAAAAAAAAAAAAAAACYAgAAZHJzL2Rvd25y&#10;ZXYueG1sUEsFBgAAAAAEAAQA9QAAAIUDAAAAAA==&#10;" fillcolor="#9cf" stroked="f" strokeweight=".5pt">
                  <v:textbox>
                    <w:txbxContent>
                      <w:p w:rsidR="003E1520" w:rsidRDefault="003E1520" w:rsidP="003E1520">
                        <w:pPr>
                          <w:spacing w:after="0" w:line="240" w:lineRule="auto"/>
                          <w:jc w:val="center"/>
                          <w:rPr>
                            <w:rFonts w:ascii="Times New Roman" w:hAnsi="Times New Roman" w:cs="Times New Roman"/>
                            <w:b/>
                            <w:sz w:val="72"/>
                            <w:szCs w:val="72"/>
                            <w:lang w:val="en-US"/>
                          </w:rPr>
                        </w:pPr>
                        <w:r w:rsidRPr="003E1520">
                          <w:rPr>
                            <w:rFonts w:ascii="Times New Roman" w:hAnsi="Times New Roman" w:cs="Times New Roman"/>
                            <w:b/>
                            <w:sz w:val="72"/>
                            <w:szCs w:val="72"/>
                          </w:rPr>
                          <w:t xml:space="preserve">Вартісний критерій визначення основних </w:t>
                        </w:r>
                      </w:p>
                      <w:p w:rsidR="003E1520" w:rsidRPr="003E1520" w:rsidRDefault="003E1520" w:rsidP="003E1520">
                        <w:pPr>
                          <w:spacing w:after="0" w:line="240" w:lineRule="auto"/>
                          <w:jc w:val="center"/>
                          <w:rPr>
                            <w:rFonts w:ascii="Times New Roman" w:hAnsi="Times New Roman" w:cs="Times New Roman"/>
                            <w:b/>
                            <w:sz w:val="72"/>
                            <w:szCs w:val="72"/>
                          </w:rPr>
                        </w:pPr>
                        <w:r w:rsidRPr="003E1520">
                          <w:rPr>
                            <w:rFonts w:ascii="Times New Roman" w:hAnsi="Times New Roman" w:cs="Times New Roman"/>
                            <w:b/>
                            <w:sz w:val="72"/>
                            <w:szCs w:val="72"/>
                          </w:rPr>
                          <w:t>засобів змінено</w:t>
                        </w:r>
                      </w:p>
                      <w:p w:rsidR="0005389C" w:rsidRPr="003E2027" w:rsidRDefault="0005389C" w:rsidP="0005389C">
                        <w:pPr>
                          <w:spacing w:after="0" w:line="240" w:lineRule="auto"/>
                          <w:jc w:val="center"/>
                          <w:rPr>
                            <w:rFonts w:ascii="Times New Roman" w:hAnsi="Times New Roman"/>
                            <w:b/>
                            <w:color w:val="1D1D1B"/>
                            <w:sz w:val="56"/>
                            <w:szCs w:val="56"/>
                            <w:lang w:eastAsia="uk-UA"/>
                          </w:rPr>
                        </w:pPr>
                      </w:p>
                    </w:txbxContent>
                  </v:textbox>
                </v:shape>
              </v:group>
            </w:pict>
          </mc:Fallback>
        </mc:AlternateContent>
      </w:r>
      <w:r w:rsidR="00625A16">
        <w:rPr>
          <w:noProof/>
          <w:lang w:eastAsia="uk-UA"/>
        </w:rPr>
        <mc:AlternateContent>
          <mc:Choice Requires="wps">
            <w:drawing>
              <wp:anchor distT="0" distB="0" distL="114300" distR="114300" simplePos="0" relativeHeight="251663360" behindDoc="0" locked="0" layoutInCell="1" allowOverlap="1" wp14:anchorId="1427DB84" wp14:editId="581D0B54">
                <wp:simplePos x="0" y="0"/>
                <wp:positionH relativeFrom="column">
                  <wp:posOffset>19685</wp:posOffset>
                </wp:positionH>
                <wp:positionV relativeFrom="paragraph">
                  <wp:posOffset>-267335</wp:posOffset>
                </wp:positionV>
                <wp:extent cx="4098290" cy="467360"/>
                <wp:effectExtent l="0" t="0" r="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55pt;margin-top:-21.05pt;width:322.7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i03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" filled="f" stroked="f">
                <v:textbo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v:textbox>
              </v:rect>
            </w:pict>
          </mc:Fallback>
        </mc:AlternateContent>
      </w:r>
      <w:r w:rsidR="00625A16">
        <w:rPr>
          <w:noProof/>
          <w:lang w:eastAsia="uk-UA"/>
        </w:rPr>
        <mc:AlternateContent>
          <mc:Choice Requires="wps">
            <w:drawing>
              <wp:anchor distT="0" distB="0" distL="114300" distR="114300" simplePos="0" relativeHeight="251664384" behindDoc="0" locked="0" layoutInCell="1" allowOverlap="1" wp14:anchorId="6D486E14" wp14:editId="0EB3E9EF">
                <wp:simplePos x="0" y="0"/>
                <wp:positionH relativeFrom="column">
                  <wp:posOffset>78367</wp:posOffset>
                </wp:positionH>
                <wp:positionV relativeFrom="paragraph">
                  <wp:posOffset>165735</wp:posOffset>
                </wp:positionV>
                <wp:extent cx="3614420" cy="6883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6.15pt;margin-top:13.05pt;width:284.6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" filled="f" stroked="f" strokeweight=".5pt">
                <v:textbo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v:textbox>
              </v:shape>
            </w:pict>
          </mc:Fallback>
        </mc:AlternateContent>
      </w:r>
      <w:r w:rsidR="00625A16">
        <w:rPr>
          <w:noProof/>
          <w:lang w:eastAsia="uk-UA"/>
        </w:rPr>
        <mc:AlternateContent>
          <mc:Choice Requires="wps">
            <w:drawing>
              <wp:anchor distT="0" distB="0" distL="114300" distR="114300" simplePos="0" relativeHeight="251658240" behindDoc="0" locked="0" layoutInCell="1" allowOverlap="1" wp14:anchorId="569B5758" wp14:editId="2072AFE6">
                <wp:simplePos x="0" y="0"/>
                <wp:positionH relativeFrom="column">
                  <wp:posOffset>-1393190</wp:posOffset>
                </wp:positionH>
                <wp:positionV relativeFrom="paragraph">
                  <wp:posOffset>-389255</wp:posOffset>
                </wp:positionV>
                <wp:extent cx="7099935" cy="10208895"/>
                <wp:effectExtent l="19050" t="19050" r="43815" b="4000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10208895"/>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09.7pt;margin-top:-30.65pt;width:559.05pt;height:8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" filled="f" strokecolor="navy" strokeweight="5pt">
                <v:stroke linestyle="thinThin" joinstyle="miter"/>
              </v:roundrect>
            </w:pict>
          </mc:Fallback>
        </mc:AlternateContent>
      </w:r>
      <w:r w:rsidR="00625A16">
        <w:rPr>
          <w:noProof/>
          <w:lang w:eastAsia="uk-UA"/>
        </w:rPr>
        <w:drawing>
          <wp:anchor distT="0" distB="0" distL="114300" distR="114300" simplePos="0" relativeHeight="251659264" behindDoc="1" locked="0" layoutInCell="1" allowOverlap="1" wp14:anchorId="44884A79" wp14:editId="3B9DCBD0">
            <wp:simplePos x="0" y="0"/>
            <wp:positionH relativeFrom="column">
              <wp:posOffset>-281940</wp:posOffset>
            </wp:positionH>
            <wp:positionV relativeFrom="paragraph">
              <wp:posOffset>-252095</wp:posOffset>
            </wp:positionV>
            <wp:extent cx="895350" cy="1257300"/>
            <wp:effectExtent l="0" t="0" r="0" b="0"/>
            <wp:wrapTight wrapText="bothSides">
              <wp:wrapPolygon edited="0">
                <wp:start x="0" y="0"/>
                <wp:lineTo x="0" y="18655"/>
                <wp:lineTo x="8732" y="21273"/>
                <wp:lineTo x="12409" y="21273"/>
                <wp:lineTo x="21140" y="18655"/>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pic:spPr>
                </pic:pic>
              </a:graphicData>
            </a:graphic>
            <wp14:sizeRelH relativeFrom="page">
              <wp14:pctWidth>0</wp14:pctWidth>
            </wp14:sizeRelH>
            <wp14:sizeRelV relativeFrom="page">
              <wp14:pctHeight>0</wp14:pctHeight>
            </wp14:sizeRelV>
          </wp:anchor>
        </w:drawing>
      </w:r>
      <w:r w:rsidR="00D65160">
        <w:rPr>
          <w:noProof/>
          <w:lang w:eastAsia="uk-UA"/>
        </w:rPr>
        <mc:AlternateContent>
          <mc:Choice Requires="wps">
            <w:drawing>
              <wp:anchor distT="0" distB="0" distL="114300" distR="114300" simplePos="0" relativeHeight="251662336" behindDoc="0" locked="0" layoutInCell="1" allowOverlap="1" wp14:anchorId="2FA0CBD2" wp14:editId="46B80849">
                <wp:simplePos x="0" y="0"/>
                <wp:positionH relativeFrom="column">
                  <wp:posOffset>6497955</wp:posOffset>
                </wp:positionH>
                <wp:positionV relativeFrom="paragraph">
                  <wp:posOffset>962025</wp:posOffset>
                </wp:positionV>
                <wp:extent cx="3614420" cy="688340"/>
                <wp:effectExtent l="1905" t="0" r="317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511.65pt;margin-top:75.75pt;width:284.6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" filled="f" stroked="f" strokeweight=".5pt">
                <v:textbo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mc:Fallback>
        </mc:AlternateContent>
      </w:r>
      <w:r w:rsidR="00D65160">
        <w:rPr>
          <w:noProof/>
          <w:lang w:eastAsia="uk-UA"/>
        </w:rPr>
        <mc:AlternateContent>
          <mc:Choice Requires="wps">
            <w:drawing>
              <wp:anchor distT="0" distB="0" distL="114300" distR="114300" simplePos="0" relativeHeight="251661312" behindDoc="0" locked="0" layoutInCell="1" allowOverlap="1" wp14:anchorId="1D22BFEC" wp14:editId="59298DAF">
                <wp:simplePos x="0" y="0"/>
                <wp:positionH relativeFrom="column">
                  <wp:posOffset>6433185</wp:posOffset>
                </wp:positionH>
                <wp:positionV relativeFrom="paragraph">
                  <wp:posOffset>494665</wp:posOffset>
                </wp:positionV>
                <wp:extent cx="4098290" cy="467360"/>
                <wp:effectExtent l="3810" t="0" r="317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506.55pt;margin-top:38.95pt;width:322.7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2u3QIAAMg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FgGva7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r w:rsidR="00D65160">
        <w:rPr>
          <w:noProof/>
          <w:lang w:eastAsia="uk-UA"/>
        </w:rPr>
        <mc:AlternateContent>
          <mc:Choice Requires="wps">
            <w:drawing>
              <wp:anchor distT="0" distB="0" distL="114300" distR="114300" simplePos="0" relativeHeight="251660288" behindDoc="0" locked="0" layoutInCell="1" allowOverlap="1" wp14:anchorId="2A2D6152" wp14:editId="29FB4C19">
                <wp:simplePos x="0" y="0"/>
                <wp:positionH relativeFrom="column">
                  <wp:posOffset>6433185</wp:posOffset>
                </wp:positionH>
                <wp:positionV relativeFrom="paragraph">
                  <wp:posOffset>494665</wp:posOffset>
                </wp:positionV>
                <wp:extent cx="4098290" cy="467360"/>
                <wp:effectExtent l="381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506.55pt;margin-top:38.95pt;width:322.7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HbmHFb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p>
    <w:sectPr w:rsidR="008338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9CF"/>
    <w:multiLevelType w:val="hybridMultilevel"/>
    <w:tmpl w:val="BDE48072"/>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34D873AC"/>
    <w:multiLevelType w:val="hybridMultilevel"/>
    <w:tmpl w:val="A60A69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2C7F53"/>
    <w:multiLevelType w:val="hybridMultilevel"/>
    <w:tmpl w:val="D6B80ADE"/>
    <w:lvl w:ilvl="0" w:tplc="0422000B">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3">
    <w:nsid w:val="6B6D7627"/>
    <w:multiLevelType w:val="hybridMultilevel"/>
    <w:tmpl w:val="3ED6EBB0"/>
    <w:lvl w:ilvl="0" w:tplc="224E7CE8">
      <w:numFmt w:val="bullet"/>
      <w:lvlText w:val="-"/>
      <w:lvlJc w:val="left"/>
      <w:pPr>
        <w:ind w:left="855" w:hanging="49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570E76"/>
    <w:multiLevelType w:val="hybridMultilevel"/>
    <w:tmpl w:val="D778A802"/>
    <w:lvl w:ilvl="0" w:tplc="0422000B">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64"/>
    <w:rsid w:val="0005389C"/>
    <w:rsid w:val="00107464"/>
    <w:rsid w:val="00147BFC"/>
    <w:rsid w:val="00191AF7"/>
    <w:rsid w:val="002D1230"/>
    <w:rsid w:val="00327706"/>
    <w:rsid w:val="00356B35"/>
    <w:rsid w:val="003A360F"/>
    <w:rsid w:val="003A79EA"/>
    <w:rsid w:val="003E1520"/>
    <w:rsid w:val="00413D47"/>
    <w:rsid w:val="004240B0"/>
    <w:rsid w:val="00581F87"/>
    <w:rsid w:val="005D6F35"/>
    <w:rsid w:val="00625A16"/>
    <w:rsid w:val="006317DE"/>
    <w:rsid w:val="00660397"/>
    <w:rsid w:val="007F6898"/>
    <w:rsid w:val="00833822"/>
    <w:rsid w:val="00863AD5"/>
    <w:rsid w:val="00882DE8"/>
    <w:rsid w:val="008A579A"/>
    <w:rsid w:val="00970313"/>
    <w:rsid w:val="00AF6865"/>
    <w:rsid w:val="00C95F83"/>
    <w:rsid w:val="00D65160"/>
    <w:rsid w:val="00EB61AF"/>
    <w:rsid w:val="00F23A5C"/>
    <w:rsid w:val="00FA1262"/>
    <w:rsid w:val="00FE5F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 w:type="paragraph" w:styleId="a8">
    <w:name w:val="List Paragraph"/>
    <w:basedOn w:val="a"/>
    <w:uiPriority w:val="34"/>
    <w:qFormat/>
    <w:rsid w:val="00631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 w:type="paragraph" w:styleId="a8">
    <w:name w:val="List Paragraph"/>
    <w:basedOn w:val="a"/>
    <w:uiPriority w:val="34"/>
    <w:qFormat/>
    <w:rsid w:val="0063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Words>
  <Characters>4</Characters>
  <Application>Microsoft Office Word</Application>
  <DocSecurity>0</DocSecurity>
  <Lines>1</Lines>
  <Paragraphs>1</Paragraphs>
  <ScaleCrop>false</ScaleCrop>
  <Company>SPecialiST RePack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d09-test</dc:creator>
  <cp:keywords/>
  <dc:description/>
  <cp:lastModifiedBy>d09-test</cp:lastModifiedBy>
  <cp:revision>92</cp:revision>
  <dcterms:created xsi:type="dcterms:W3CDTF">2020-09-04T06:16:00Z</dcterms:created>
  <dcterms:modified xsi:type="dcterms:W3CDTF">2020-10-26T15:01:00Z</dcterms:modified>
</cp:coreProperties>
</file>