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763E6D"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251654144;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251656192;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251655168;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251648000;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251651072;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25165209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251646976"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2D5D6F" w:rsidRPr="00AE6F83" w:rsidRDefault="00AE6F83" w:rsidP="009A1FA9">
                    <w:pPr>
                      <w:pStyle w:val="1"/>
                      <w:spacing w:before="0" w:beforeAutospacing="0" w:after="0" w:afterAutospacing="0"/>
                      <w:jc w:val="center"/>
                      <w:rPr>
                        <w:color w:val="17365D"/>
                        <w:sz w:val="52"/>
                        <w:szCs w:val="52"/>
                        <w:lang w:val="uk-UA"/>
                      </w:rPr>
                    </w:pPr>
                    <w:r w:rsidRPr="00AE6F83">
                      <w:rPr>
                        <w:color w:val="17365D"/>
                        <w:sz w:val="52"/>
                        <w:szCs w:val="52"/>
                        <w:lang w:val="uk-UA"/>
                      </w:rPr>
                      <w:t>Одн</w:t>
                    </w:r>
                    <w:r w:rsidR="00763E6D">
                      <w:rPr>
                        <w:color w:val="17365D"/>
                        <w:sz w:val="52"/>
                        <w:szCs w:val="52"/>
                        <w:lang w:val="uk-UA"/>
                      </w:rPr>
                      <w:t>ією</w:t>
                    </w:r>
                    <w:bookmarkStart w:id="0" w:name="_GoBack"/>
                    <w:bookmarkEnd w:id="0"/>
                    <w:r w:rsidRPr="00AE6F83">
                      <w:rPr>
                        <w:color w:val="17365D"/>
                        <w:sz w:val="52"/>
                        <w:szCs w:val="52"/>
                        <w:lang w:val="uk-UA"/>
                      </w:rPr>
                      <w:t xml:space="preserve"> із умов застосування реєстраторів розрахункових операцій є обсяги доходів</w:t>
                    </w:r>
                  </w:p>
                </w:txbxContent>
              </v:textbox>
            </v:shape>
          </v:group>
        </w:pict>
      </w:r>
      <w:r>
        <w:rPr>
          <w:noProof/>
          <w:lang w:val="ru-RU" w:eastAsia="ru-RU"/>
        </w:rPr>
        <w:pict>
          <v:line id="Прямая соединительная линия 6" o:spid="_x0000_s1253" style="position:absolute;flip:y;z-index:251653120;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AE6F83" w:rsidP="00CC28BB">
                  <w:pPr>
                    <w:rPr>
                      <w:i/>
                      <w:sz w:val="16"/>
                    </w:rPr>
                  </w:pPr>
                  <w:r>
                    <w:rPr>
                      <w:i/>
                      <w:sz w:val="16"/>
                    </w:rPr>
                    <w:t>лютий</w:t>
                  </w:r>
                  <w:r w:rsidR="00B9228A">
                    <w:rPr>
                      <w:i/>
                      <w:sz w:val="16"/>
                    </w:rPr>
                    <w:t xml:space="preserve"> </w:t>
                  </w:r>
                  <w:r w:rsidR="00B00BA6">
                    <w:rPr>
                      <w:i/>
                      <w:sz w:val="16"/>
                    </w:rPr>
                    <w:t>202</w:t>
                  </w:r>
                  <w:r w:rsidR="00B9228A">
                    <w:rPr>
                      <w:i/>
                      <w:sz w:val="16"/>
                    </w:rPr>
                    <w:t>1</w:t>
                  </w:r>
                  <w:r w:rsidR="005506B3">
                    <w:rPr>
                      <w:i/>
                      <w:sz w:val="16"/>
                    </w:rPr>
                    <w:t xml:space="preserve"> року</w:t>
                  </w:r>
                </w:p>
                <w:p w:rsidR="001428D3" w:rsidRPr="00CC28BB" w:rsidRDefault="001428D3" w:rsidP="00CC28BB"/>
              </w:txbxContent>
            </v:textbox>
          </v:shape>
        </w:pict>
      </w:r>
    </w:p>
    <w:p w:rsidR="001428D3" w:rsidRDefault="00763E6D">
      <w:r>
        <w:rPr>
          <w:noProof/>
          <w:lang w:eastAsia="uk-UA"/>
        </w:rPr>
        <w:pict>
          <v:shape id="_x0000_s1313" type="#_x0000_t202" style="position:absolute;margin-left:-4.65pt;margin-top:9.7pt;width:364.55pt;height:400.65pt;z-index:251667456" strokecolor="white">
            <v:textbox style="mso-next-textbox:#_x0000_s1313">
              <w:txbxContent>
                <w:p w:rsidR="00D1710F" w:rsidRPr="00786663" w:rsidRDefault="0057417E" w:rsidP="00D1710F">
                  <w:pPr>
                    <w:shd w:val="clear" w:color="auto" w:fill="FFFFFF"/>
                    <w:spacing w:after="0" w:line="240" w:lineRule="auto"/>
                    <w:jc w:val="both"/>
                    <w:rPr>
                      <w:rFonts w:ascii="Times New Roman" w:hAnsi="Times New Roman"/>
                      <w:color w:val="050505"/>
                      <w:sz w:val="28"/>
                      <w:szCs w:val="28"/>
                      <w:lang w:eastAsia="uk-UA"/>
                    </w:rPr>
                  </w:pPr>
                  <w:r>
                    <w:rPr>
                      <w:rFonts w:ascii="Times New Roman" w:hAnsi="Times New Roman"/>
                      <w:color w:val="050505"/>
                      <w:sz w:val="28"/>
                      <w:szCs w:val="28"/>
                      <w:lang w:val="en-US" w:eastAsia="uk-UA"/>
                    </w:rPr>
                    <w:t xml:space="preserve">          </w:t>
                  </w:r>
                  <w:r w:rsidR="00D1710F" w:rsidRPr="00786663">
                    <w:rPr>
                      <w:rFonts w:ascii="Times New Roman" w:hAnsi="Times New Roman"/>
                      <w:color w:val="050505"/>
                      <w:sz w:val="28"/>
                      <w:szCs w:val="28"/>
                      <w:lang w:eastAsia="uk-UA"/>
                    </w:rPr>
                    <w:t xml:space="preserve">що підлягають гарантійному ремонту; </w:t>
                  </w:r>
                </w:p>
                <w:p w:rsidR="00D1710F" w:rsidRPr="0057417E" w:rsidRDefault="00D1710F" w:rsidP="00D1710F">
                  <w:pPr>
                    <w:numPr>
                      <w:ilvl w:val="0"/>
                      <w:numId w:val="39"/>
                    </w:numPr>
                    <w:shd w:val="clear" w:color="auto" w:fill="FFFFFF"/>
                    <w:spacing w:after="0" w:line="240" w:lineRule="auto"/>
                    <w:jc w:val="both"/>
                    <w:rPr>
                      <w:rFonts w:ascii="Times New Roman" w:hAnsi="Times New Roman"/>
                      <w:color w:val="050505"/>
                      <w:sz w:val="28"/>
                      <w:szCs w:val="28"/>
                      <w:lang w:eastAsia="uk-UA"/>
                    </w:rPr>
                  </w:pPr>
                  <w:r w:rsidRPr="0057417E">
                    <w:rPr>
                      <w:rFonts w:ascii="Times New Roman" w:hAnsi="Times New Roman"/>
                      <w:color w:val="050505"/>
                      <w:sz w:val="28"/>
                      <w:szCs w:val="28"/>
                      <w:lang w:eastAsia="uk-UA"/>
                    </w:rPr>
                    <w:t xml:space="preserve">реалізацію лікарських засобів, виробів медичного призначення та надання платних послуг у сфері охорони здоров’я; </w:t>
                  </w:r>
                </w:p>
                <w:p w:rsidR="0057417E" w:rsidRPr="0057417E" w:rsidRDefault="0057417E" w:rsidP="0057417E">
                  <w:pPr>
                    <w:numPr>
                      <w:ilvl w:val="0"/>
                      <w:numId w:val="39"/>
                    </w:numPr>
                    <w:shd w:val="clear" w:color="auto" w:fill="FFFFFF"/>
                    <w:spacing w:after="0" w:line="240" w:lineRule="auto"/>
                    <w:jc w:val="both"/>
                    <w:rPr>
                      <w:rFonts w:ascii="inherit" w:hAnsi="inherit" w:cs="Segoe UI Historic"/>
                      <w:color w:val="050505"/>
                      <w:sz w:val="28"/>
                      <w:szCs w:val="28"/>
                      <w:lang w:eastAsia="uk-UA"/>
                    </w:rPr>
                  </w:pPr>
                  <w:r w:rsidRPr="0057417E">
                    <w:rPr>
                      <w:rFonts w:ascii="inherit" w:hAnsi="inherit" w:cs="Segoe UI Historic"/>
                      <w:color w:val="050505"/>
                      <w:sz w:val="28"/>
                      <w:szCs w:val="28"/>
                      <w:lang w:eastAsia="uk-UA"/>
                    </w:rPr>
                    <w:t xml:space="preserve">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7417E">
                    <w:rPr>
                      <w:rFonts w:ascii="inherit" w:hAnsi="inherit" w:cs="Segoe UI Historic"/>
                      <w:color w:val="050505"/>
                      <w:sz w:val="28"/>
                      <w:szCs w:val="28"/>
                      <w:lang w:eastAsia="uk-UA"/>
                    </w:rPr>
                    <w:t>напівдорогоцінного</w:t>
                  </w:r>
                  <w:proofErr w:type="spellEnd"/>
                  <w:r w:rsidRPr="0057417E">
                    <w:rPr>
                      <w:rFonts w:ascii="inherit" w:hAnsi="inherit" w:cs="Segoe UI Historic"/>
                      <w:color w:val="050505"/>
                      <w:sz w:val="28"/>
                      <w:szCs w:val="28"/>
                      <w:lang w:eastAsia="uk-UA"/>
                    </w:rPr>
                    <w:t xml:space="preserve"> каміння.</w:t>
                  </w:r>
                </w:p>
                <w:p w:rsidR="0057417E" w:rsidRPr="0057417E" w:rsidRDefault="0057417E" w:rsidP="0057417E">
                  <w:pPr>
                    <w:shd w:val="clear" w:color="auto" w:fill="FFFFFF"/>
                    <w:spacing w:after="0" w:line="240" w:lineRule="auto"/>
                    <w:ind w:left="720"/>
                    <w:jc w:val="both"/>
                    <w:rPr>
                      <w:rFonts w:ascii="inherit" w:hAnsi="inherit" w:cs="Segoe UI Historic"/>
                      <w:color w:val="050505"/>
                      <w:sz w:val="28"/>
                      <w:szCs w:val="28"/>
                      <w:lang w:eastAsia="uk-UA"/>
                    </w:rPr>
                  </w:pPr>
                </w:p>
                <w:p w:rsidR="00786663" w:rsidRPr="00786663" w:rsidRDefault="00786663" w:rsidP="00786663">
                  <w:pPr>
                    <w:shd w:val="clear" w:color="auto" w:fill="FFFFFF"/>
                    <w:spacing w:after="0" w:line="240" w:lineRule="auto"/>
                    <w:jc w:val="both"/>
                    <w:rPr>
                      <w:rFonts w:ascii="Times New Roman" w:hAnsi="Times New Roman"/>
                      <w:color w:val="050505"/>
                      <w:sz w:val="28"/>
                      <w:szCs w:val="28"/>
                      <w:lang w:eastAsia="uk-UA"/>
                    </w:rPr>
                  </w:pP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763E6D">
      <w:r>
        <w:rPr>
          <w:noProof/>
          <w:lang w:eastAsia="uk-UA"/>
        </w:rPr>
        <w:pict>
          <v:shape id="Поле 11" o:spid="_x0000_s1037" type="#_x0000_t202" style="position:absolute;margin-left:-14.45pt;margin-top:2.8pt;width:388.3pt;height:4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7D2224" w:rsidRPr="00FE0531" w:rsidRDefault="007D2224" w:rsidP="007D2224">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7D2224" w:rsidRPr="00FE0531" w:rsidRDefault="007D2224" w:rsidP="007D2224">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7D2224" w:rsidRPr="00FE0531" w:rsidRDefault="007D2224" w:rsidP="007D2224">
                  <w:pPr>
                    <w:pStyle w:val="a6"/>
                    <w:spacing w:before="0" w:beforeAutospacing="0" w:after="0" w:afterAutospacing="0"/>
                    <w:rPr>
                      <w:spacing w:val="-4"/>
                      <w:sz w:val="18"/>
                      <w:szCs w:val="18"/>
                      <w:lang w:val="ru-RU"/>
                    </w:rPr>
                  </w:pPr>
                  <w:r w:rsidRPr="00FE0531">
                    <w:rPr>
                      <w:rStyle w:val="a8"/>
                      <w:spacing w:val="-4"/>
                      <w:sz w:val="18"/>
                      <w:szCs w:val="18"/>
                    </w:rPr>
                    <w:t xml:space="preserve"> "Пульс": </w:t>
                  </w:r>
                  <w:r w:rsidRPr="0057417E">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763E6D">
      <w:r>
        <w:rPr>
          <w:noProof/>
          <w:lang w:eastAsia="uk-UA"/>
        </w:rPr>
        <w:pict>
          <v:oval id="_x0000_s1296" style="position:absolute;margin-left:159.65pt;margin-top:34.1pt;width:23.25pt;height:23.45pt;z-index:251662336" fillcolor="#8db3e2">
            <v:textbox style="mso-next-textbox:#_x0000_s1296">
              <w:txbxContent>
                <w:p w:rsidR="004A3DA8" w:rsidRPr="00F67AC3" w:rsidRDefault="00B13059" w:rsidP="004A3DA8">
                  <w:pPr>
                    <w:rPr>
                      <w:u w:val="single"/>
                    </w:rPr>
                  </w:pPr>
                  <w:r>
                    <w:rPr>
                      <w:u w:val="single"/>
                    </w:rPr>
                    <w:t>4</w:t>
                  </w:r>
                </w:p>
              </w:txbxContent>
            </v:textbox>
          </v:oval>
        </w:pict>
      </w:r>
      <w:r>
        <w:rPr>
          <w:noProof/>
          <w:lang w:eastAsia="uk-UA"/>
        </w:rPr>
        <w:pict>
          <v:oval id="_x0000_s1295" style="position:absolute;margin-left:581.35pt;margin-top:34.1pt;width:23.25pt;height:23.45pt;z-index:251661312"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763E6D">
      <w:r>
        <w:rPr>
          <w:noProof/>
          <w:lang w:eastAsia="uk-UA"/>
        </w:rPr>
        <w:lastRenderedPageBreak/>
        <w:pict>
          <v:shape id="_x0000_s1294" type="#_x0000_t75" style="position:absolute;margin-left:576.2pt;margin-top:-22.7pt;width:42.75pt;height:45.7pt;z-index:251660288;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251658240;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251657216;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251659264;visibility:visible" wrapcoords="-267 0 -267 16821 267 18350 533 18542 9067 21409 9600 21409 11733 21409 12267 21409 20800 18542 21067 18350 21600 16821 21600 0 -267 0">
            <v:imagedata r:id="rId7" o:title=""/>
            <w10:wrap type="tight"/>
          </v:shape>
        </w:pict>
      </w:r>
    </w:p>
    <w:p w:rsidR="00DC4CEE" w:rsidRDefault="00763E6D">
      <w:r>
        <w:rPr>
          <w:noProof/>
          <w:lang w:eastAsia="uk-UA"/>
        </w:rPr>
        <w:pict>
          <v:shape id="_x0000_s1310" type="#_x0000_t202" style="position:absolute;margin-left:409.95pt;margin-top:3.75pt;width:366.4pt;height:481.15pt;z-index:251666432" strokecolor="white">
            <v:textbox>
              <w:txbxContent>
                <w:p w:rsidR="0054633B" w:rsidRPr="00D1710F" w:rsidRDefault="00D1710F" w:rsidP="00786663">
                  <w:pPr>
                    <w:shd w:val="clear" w:color="auto" w:fill="FFFFFF"/>
                    <w:spacing w:after="0" w:line="240" w:lineRule="auto"/>
                    <w:jc w:val="both"/>
                    <w:rPr>
                      <w:rFonts w:ascii="Times New Roman" w:hAnsi="Times New Roman"/>
                      <w:color w:val="050505"/>
                      <w:sz w:val="28"/>
                      <w:szCs w:val="28"/>
                      <w:lang w:eastAsia="uk-UA"/>
                    </w:rPr>
                  </w:pPr>
                  <w:r w:rsidRPr="00D1710F">
                    <w:rPr>
                      <w:rFonts w:ascii="Times New Roman" w:hAnsi="Times New Roman"/>
                      <w:color w:val="050505"/>
                      <w:sz w:val="28"/>
                      <w:szCs w:val="28"/>
                      <w:lang w:eastAsia="uk-UA"/>
                    </w:rPr>
                    <w:t xml:space="preserve">за скаргами щодо порушення встановленого порядку проведення розрахункових операцій частини суми застосованих штрафних санкцій» (далі – Закон №1017-ІХ), </w:t>
                  </w:r>
                  <w:r w:rsidR="00CF4A07" w:rsidRPr="00D1710F">
                    <w:rPr>
                      <w:rFonts w:ascii="Times New Roman" w:hAnsi="Times New Roman"/>
                      <w:color w:val="050505"/>
                      <w:sz w:val="28"/>
                      <w:szCs w:val="28"/>
                      <w:lang w:eastAsia="uk-UA"/>
                    </w:rPr>
                    <w:t xml:space="preserve">яким будуть внесені зміни до ПКУ, зокрема, до п. 61 </w:t>
                  </w:r>
                  <w:proofErr w:type="spellStart"/>
                  <w:r w:rsidR="00CF4A07" w:rsidRPr="00D1710F">
                    <w:rPr>
                      <w:rFonts w:ascii="Times New Roman" w:hAnsi="Times New Roman"/>
                      <w:color w:val="050505"/>
                      <w:sz w:val="28"/>
                      <w:szCs w:val="28"/>
                      <w:lang w:eastAsia="uk-UA"/>
                    </w:rPr>
                    <w:t>підрозд</w:t>
                  </w:r>
                  <w:proofErr w:type="spellEnd"/>
                  <w:r w:rsidR="00CF4A07" w:rsidRPr="00D1710F">
                    <w:rPr>
                      <w:rFonts w:ascii="Times New Roman" w:hAnsi="Times New Roman"/>
                      <w:color w:val="050505"/>
                      <w:sz w:val="28"/>
                      <w:szCs w:val="28"/>
                      <w:lang w:eastAsia="uk-UA"/>
                    </w:rPr>
                    <w:t xml:space="preserve">. 10 </w:t>
                  </w:r>
                  <w:proofErr w:type="spellStart"/>
                  <w:r w:rsidR="00CF4A07" w:rsidRPr="00D1710F">
                    <w:rPr>
                      <w:rFonts w:ascii="Times New Roman" w:hAnsi="Times New Roman"/>
                      <w:color w:val="050505"/>
                      <w:sz w:val="28"/>
                      <w:szCs w:val="28"/>
                      <w:lang w:eastAsia="uk-UA"/>
                    </w:rPr>
                    <w:t>розд</w:t>
                  </w:r>
                  <w:proofErr w:type="spellEnd"/>
                  <w:r w:rsidR="00CF4A07" w:rsidRPr="00D1710F">
                    <w:rPr>
                      <w:rFonts w:ascii="Times New Roman" w:hAnsi="Times New Roman"/>
                      <w:color w:val="050505"/>
                      <w:sz w:val="28"/>
                      <w:szCs w:val="28"/>
                      <w:lang w:eastAsia="uk-UA"/>
                    </w:rPr>
                    <w:t xml:space="preserve">. XX «Інші перехідні положення» ПКУ. </w:t>
                  </w:r>
                </w:p>
                <w:p w:rsidR="00D1710F" w:rsidRPr="00D1710F" w:rsidRDefault="00D1710F" w:rsidP="00786663">
                  <w:pPr>
                    <w:shd w:val="clear" w:color="auto" w:fill="FFFFFF"/>
                    <w:spacing w:after="0" w:line="240" w:lineRule="auto"/>
                    <w:ind w:firstLine="708"/>
                    <w:jc w:val="both"/>
                    <w:rPr>
                      <w:rFonts w:ascii="Times New Roman" w:hAnsi="Times New Roman"/>
                      <w:color w:val="050505"/>
                      <w:sz w:val="28"/>
                      <w:szCs w:val="28"/>
                      <w:lang w:eastAsia="uk-UA"/>
                    </w:rPr>
                  </w:pPr>
                </w:p>
                <w:p w:rsidR="00786663" w:rsidRPr="00D1710F" w:rsidRDefault="00786663" w:rsidP="00786663">
                  <w:pPr>
                    <w:shd w:val="clear" w:color="auto" w:fill="FFFFFF"/>
                    <w:spacing w:after="0" w:line="240" w:lineRule="auto"/>
                    <w:ind w:firstLine="708"/>
                    <w:jc w:val="both"/>
                    <w:rPr>
                      <w:rFonts w:ascii="Times New Roman" w:hAnsi="Times New Roman"/>
                      <w:color w:val="050505"/>
                      <w:sz w:val="28"/>
                      <w:szCs w:val="28"/>
                      <w:lang w:eastAsia="uk-UA"/>
                    </w:rPr>
                  </w:pPr>
                  <w:r w:rsidRPr="00D1710F">
                    <w:rPr>
                      <w:rFonts w:ascii="Times New Roman" w:hAnsi="Times New Roman"/>
                      <w:color w:val="050505"/>
                      <w:sz w:val="28"/>
                      <w:szCs w:val="28"/>
                      <w:lang w:eastAsia="uk-UA"/>
                    </w:rPr>
                    <w:t xml:space="preserve">Так, п. 61 </w:t>
                  </w:r>
                  <w:proofErr w:type="spellStart"/>
                  <w:r w:rsidRPr="00D1710F">
                    <w:rPr>
                      <w:rFonts w:ascii="Times New Roman" w:hAnsi="Times New Roman"/>
                      <w:color w:val="050505"/>
                      <w:sz w:val="28"/>
                      <w:szCs w:val="28"/>
                      <w:lang w:eastAsia="uk-UA"/>
                    </w:rPr>
                    <w:t>підрозд</w:t>
                  </w:r>
                  <w:proofErr w:type="spellEnd"/>
                  <w:r w:rsidRPr="00D1710F">
                    <w:rPr>
                      <w:rFonts w:ascii="Times New Roman" w:hAnsi="Times New Roman"/>
                      <w:color w:val="050505"/>
                      <w:sz w:val="28"/>
                      <w:szCs w:val="28"/>
                      <w:lang w:eastAsia="uk-UA"/>
                    </w:rPr>
                    <w:t xml:space="preserve">. 10 </w:t>
                  </w:r>
                  <w:proofErr w:type="spellStart"/>
                  <w:r w:rsidRPr="00D1710F">
                    <w:rPr>
                      <w:rFonts w:ascii="Times New Roman" w:hAnsi="Times New Roman"/>
                      <w:color w:val="050505"/>
                      <w:sz w:val="28"/>
                      <w:szCs w:val="28"/>
                      <w:lang w:eastAsia="uk-UA"/>
                    </w:rPr>
                    <w:t>розд</w:t>
                  </w:r>
                  <w:proofErr w:type="spellEnd"/>
                  <w:r w:rsidRPr="00D1710F">
                    <w:rPr>
                      <w:rFonts w:ascii="Times New Roman" w:hAnsi="Times New Roman"/>
                      <w:color w:val="050505"/>
                      <w:sz w:val="28"/>
                      <w:szCs w:val="28"/>
                      <w:lang w:eastAsia="uk-UA"/>
                    </w:rPr>
                    <w:t xml:space="preserve">. XX «Інші перехідні положення» ПКУ (у редакції Закону №1017-ІХ) передбачено, що до 1 січня 2021 року РРО та/або ПРРО не застосовуються платниками єдиного податку другої-четвертої груп (фізичними особами – підприємцями) незалежно від обраного виду діяльності, обсяг доходу яких протягом календарного року не перевищує 1000000 грн, крім тих, які здійснюють: </w:t>
                  </w:r>
                </w:p>
                <w:p w:rsidR="00786663" w:rsidRPr="00D1710F" w:rsidRDefault="00786663" w:rsidP="00786663">
                  <w:pPr>
                    <w:numPr>
                      <w:ilvl w:val="0"/>
                      <w:numId w:val="35"/>
                    </w:numPr>
                    <w:shd w:val="clear" w:color="auto" w:fill="FFFFFF"/>
                    <w:spacing w:after="0" w:line="240" w:lineRule="auto"/>
                    <w:jc w:val="both"/>
                    <w:rPr>
                      <w:rFonts w:ascii="Times New Roman" w:hAnsi="Times New Roman"/>
                      <w:color w:val="050505"/>
                      <w:sz w:val="28"/>
                      <w:szCs w:val="28"/>
                      <w:lang w:eastAsia="uk-UA"/>
                    </w:rPr>
                  </w:pPr>
                  <w:r w:rsidRPr="00D1710F">
                    <w:rPr>
                      <w:rFonts w:ascii="Times New Roman" w:hAnsi="Times New Roman"/>
                      <w:color w:val="050505"/>
                      <w:sz w:val="28"/>
                      <w:szCs w:val="28"/>
                      <w:lang w:eastAsia="uk-UA"/>
                    </w:rPr>
                    <w:t xml:space="preserve">реалізацію технічно складних побутових товарів, що підлягають гарантійному ремонту; </w:t>
                  </w:r>
                </w:p>
                <w:p w:rsidR="00786663" w:rsidRPr="00D1710F" w:rsidRDefault="00786663" w:rsidP="00786663">
                  <w:pPr>
                    <w:numPr>
                      <w:ilvl w:val="0"/>
                      <w:numId w:val="37"/>
                    </w:numPr>
                    <w:shd w:val="clear" w:color="auto" w:fill="FFFFFF"/>
                    <w:spacing w:after="0" w:line="240" w:lineRule="auto"/>
                    <w:jc w:val="both"/>
                    <w:rPr>
                      <w:rFonts w:ascii="Times New Roman" w:hAnsi="Times New Roman"/>
                      <w:color w:val="050505"/>
                      <w:sz w:val="28"/>
                      <w:szCs w:val="28"/>
                      <w:lang w:eastAsia="uk-UA"/>
                    </w:rPr>
                  </w:pPr>
                  <w:r w:rsidRPr="00D1710F">
                    <w:rPr>
                      <w:rFonts w:ascii="Times New Roman" w:hAnsi="Times New Roman"/>
                      <w:color w:val="050505"/>
                      <w:sz w:val="28"/>
                      <w:szCs w:val="28"/>
                      <w:lang w:eastAsia="uk-UA"/>
                    </w:rPr>
                    <w:t xml:space="preserve">реалізацію лікарських засобів та виробів медичного призначення. </w:t>
                  </w:r>
                </w:p>
                <w:p w:rsidR="00D1710F" w:rsidRPr="00D1710F" w:rsidRDefault="00D1710F" w:rsidP="00786663">
                  <w:pPr>
                    <w:shd w:val="clear" w:color="auto" w:fill="FFFFFF"/>
                    <w:spacing w:after="0" w:line="240" w:lineRule="auto"/>
                    <w:ind w:firstLine="708"/>
                    <w:jc w:val="both"/>
                    <w:rPr>
                      <w:rFonts w:ascii="Times New Roman" w:hAnsi="Times New Roman"/>
                      <w:color w:val="050505"/>
                      <w:sz w:val="28"/>
                      <w:szCs w:val="28"/>
                      <w:lang w:eastAsia="uk-UA"/>
                    </w:rPr>
                  </w:pPr>
                </w:p>
                <w:p w:rsidR="00786663" w:rsidRPr="00D1710F" w:rsidRDefault="00786663" w:rsidP="00786663">
                  <w:pPr>
                    <w:shd w:val="clear" w:color="auto" w:fill="FFFFFF"/>
                    <w:spacing w:after="0" w:line="240" w:lineRule="auto"/>
                    <w:ind w:firstLine="708"/>
                    <w:jc w:val="both"/>
                    <w:rPr>
                      <w:rFonts w:ascii="Times New Roman" w:hAnsi="Times New Roman"/>
                      <w:color w:val="050505"/>
                      <w:sz w:val="28"/>
                      <w:szCs w:val="28"/>
                      <w:lang w:eastAsia="uk-UA"/>
                    </w:rPr>
                  </w:pPr>
                  <w:r w:rsidRPr="00D1710F">
                    <w:rPr>
                      <w:rFonts w:ascii="Times New Roman" w:hAnsi="Times New Roman"/>
                      <w:color w:val="050505"/>
                      <w:sz w:val="28"/>
                      <w:szCs w:val="28"/>
                      <w:lang w:eastAsia="uk-UA"/>
                    </w:rPr>
                    <w:t xml:space="preserve">З 1 січня 2021 року до 1 січня 2022 року РРО та/або ПРРО не застосовуються платниками єдиного податку другої-четвертої груп (фізичними особами – підприємцями),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1 січня податкового (звітного) року, незалежно від обраного виду діяльності, крім тих, які здійснюють: </w:t>
                  </w:r>
                </w:p>
                <w:p w:rsidR="00E37F60" w:rsidRPr="00D1710F" w:rsidRDefault="00786663" w:rsidP="00B31D2F">
                  <w:pPr>
                    <w:numPr>
                      <w:ilvl w:val="0"/>
                      <w:numId w:val="39"/>
                    </w:numPr>
                    <w:shd w:val="clear" w:color="auto" w:fill="FFFFFF"/>
                    <w:spacing w:after="0" w:line="240" w:lineRule="auto"/>
                    <w:jc w:val="both"/>
                    <w:rPr>
                      <w:b/>
                      <w:sz w:val="28"/>
                      <w:szCs w:val="28"/>
                    </w:rPr>
                  </w:pPr>
                  <w:r w:rsidRPr="00D1710F">
                    <w:rPr>
                      <w:rFonts w:ascii="Times New Roman" w:hAnsi="Times New Roman"/>
                      <w:color w:val="050505"/>
                      <w:sz w:val="28"/>
                      <w:szCs w:val="28"/>
                      <w:lang w:eastAsia="uk-UA"/>
                    </w:rPr>
                    <w:t>реалізацію технічно складних побутових товарів,</w:t>
                  </w:r>
                </w:p>
              </w:txbxContent>
            </v:textbox>
          </v:shape>
        </w:pict>
      </w:r>
      <w:r>
        <w:rPr>
          <w:noProof/>
          <w:lang w:eastAsia="uk-UA"/>
        </w:rPr>
        <w:pict>
          <v:shape id="_x0000_s1309" type="#_x0000_t202" style="position:absolute;margin-left:-8.05pt;margin-top:3.75pt;width:369.3pt;height:481.15pt;z-index:251665408" strokecolor="white">
            <v:textbox>
              <w:txbxContent>
                <w:p w:rsidR="00D679A0" w:rsidRPr="00D1710F" w:rsidRDefault="00D679A0" w:rsidP="00D679A0">
                  <w:pPr>
                    <w:shd w:val="clear" w:color="auto" w:fill="FFFFFF"/>
                    <w:spacing w:after="0" w:line="240" w:lineRule="auto"/>
                    <w:ind w:firstLine="708"/>
                    <w:jc w:val="both"/>
                    <w:rPr>
                      <w:rFonts w:ascii="Times New Roman" w:hAnsi="Times New Roman"/>
                      <w:color w:val="050505"/>
                      <w:sz w:val="28"/>
                      <w:szCs w:val="28"/>
                      <w:lang w:eastAsia="uk-UA"/>
                    </w:rPr>
                  </w:pPr>
                  <w:r w:rsidRPr="00D1710F">
                    <w:rPr>
                      <w:rFonts w:ascii="Times New Roman" w:hAnsi="Times New Roman"/>
                      <w:color w:val="050505"/>
                      <w:sz w:val="28"/>
                      <w:szCs w:val="28"/>
                      <w:lang w:eastAsia="uk-UA"/>
                    </w:rPr>
                    <w:t xml:space="preserve">Головне управління ДПС у Волинській області повідомляє, що згідно з преамбулою Закону України від 6 липня 1995 року №265/95-ВР «Про застосування реєстраторів розрахункових операцій у сфері торгівлі, громадського харчування та послуг» (далі – Закон №265) Закон №265 визначає правові засади застосування реєстраторів розрахункових операцій (далі – РРО) та програмних ПРРО (далі – ПРРО) у сфері торгівлі, громадського харчування та послуг. </w:t>
                  </w:r>
                </w:p>
                <w:p w:rsidR="00D1710F" w:rsidRPr="00D1710F" w:rsidRDefault="00D1710F" w:rsidP="00D679A0">
                  <w:pPr>
                    <w:shd w:val="clear" w:color="auto" w:fill="FFFFFF"/>
                    <w:spacing w:after="0" w:line="240" w:lineRule="auto"/>
                    <w:ind w:firstLine="708"/>
                    <w:jc w:val="both"/>
                    <w:rPr>
                      <w:rFonts w:ascii="Times New Roman" w:hAnsi="Times New Roman"/>
                      <w:color w:val="050505"/>
                      <w:sz w:val="28"/>
                      <w:szCs w:val="28"/>
                      <w:lang w:eastAsia="uk-UA"/>
                    </w:rPr>
                  </w:pPr>
                </w:p>
                <w:p w:rsidR="00D679A0" w:rsidRPr="00D1710F" w:rsidRDefault="00D679A0" w:rsidP="00D679A0">
                  <w:pPr>
                    <w:shd w:val="clear" w:color="auto" w:fill="FFFFFF"/>
                    <w:spacing w:after="0" w:line="240" w:lineRule="auto"/>
                    <w:ind w:firstLine="708"/>
                    <w:jc w:val="both"/>
                    <w:rPr>
                      <w:rFonts w:ascii="Times New Roman" w:hAnsi="Times New Roman"/>
                      <w:color w:val="050505"/>
                      <w:sz w:val="28"/>
                      <w:szCs w:val="28"/>
                      <w:lang w:eastAsia="uk-UA"/>
                    </w:rPr>
                  </w:pPr>
                  <w:r w:rsidRPr="00D1710F">
                    <w:rPr>
                      <w:rFonts w:ascii="Times New Roman" w:hAnsi="Times New Roman"/>
                      <w:color w:val="050505"/>
                      <w:sz w:val="28"/>
                      <w:szCs w:val="28"/>
                      <w:lang w:eastAsia="uk-UA"/>
                    </w:rPr>
                    <w:t xml:space="preserve">Дія його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Встановлення норм щодо незастосування РРО у інших законах, крім Податкового кодексу України, не допускається. </w:t>
                  </w:r>
                </w:p>
                <w:p w:rsidR="00D1710F" w:rsidRPr="00D1710F" w:rsidRDefault="00D1710F" w:rsidP="00D679A0">
                  <w:pPr>
                    <w:shd w:val="clear" w:color="auto" w:fill="FFFFFF"/>
                    <w:spacing w:after="0" w:line="240" w:lineRule="auto"/>
                    <w:ind w:firstLine="708"/>
                    <w:jc w:val="both"/>
                    <w:rPr>
                      <w:rFonts w:ascii="Times New Roman" w:hAnsi="Times New Roman"/>
                      <w:color w:val="050505"/>
                      <w:sz w:val="28"/>
                      <w:szCs w:val="28"/>
                      <w:lang w:eastAsia="uk-UA"/>
                    </w:rPr>
                  </w:pPr>
                </w:p>
                <w:p w:rsidR="00D679A0" w:rsidRPr="00D1710F" w:rsidRDefault="00D679A0" w:rsidP="00D679A0">
                  <w:pPr>
                    <w:shd w:val="clear" w:color="auto" w:fill="FFFFFF"/>
                    <w:spacing w:after="0" w:line="240" w:lineRule="auto"/>
                    <w:ind w:firstLine="708"/>
                    <w:jc w:val="both"/>
                    <w:rPr>
                      <w:rFonts w:ascii="Times New Roman" w:hAnsi="Times New Roman"/>
                      <w:color w:val="050505"/>
                      <w:sz w:val="28"/>
                      <w:szCs w:val="28"/>
                      <w:lang w:eastAsia="uk-UA"/>
                    </w:rPr>
                  </w:pPr>
                  <w:r w:rsidRPr="00D1710F">
                    <w:rPr>
                      <w:rFonts w:ascii="Times New Roman" w:hAnsi="Times New Roman"/>
                      <w:color w:val="050505"/>
                      <w:sz w:val="28"/>
                      <w:szCs w:val="28"/>
                      <w:lang w:eastAsia="uk-UA"/>
                    </w:rPr>
                    <w:t xml:space="preserve">Відповідно до п. 296.10 ст. 296 ПКУ РРО та/або ПРРО не застосовуються платниками єдиного податку першої групи. </w:t>
                  </w:r>
                </w:p>
                <w:p w:rsidR="00D1710F" w:rsidRPr="00D1710F" w:rsidRDefault="00D1710F" w:rsidP="00CF4A07">
                  <w:pPr>
                    <w:shd w:val="clear" w:color="auto" w:fill="FFFFFF"/>
                    <w:spacing w:after="0" w:line="240" w:lineRule="auto"/>
                    <w:ind w:firstLine="708"/>
                    <w:jc w:val="both"/>
                    <w:rPr>
                      <w:rFonts w:ascii="Times New Roman" w:hAnsi="Times New Roman"/>
                      <w:color w:val="050505"/>
                      <w:sz w:val="28"/>
                      <w:szCs w:val="28"/>
                      <w:lang w:eastAsia="uk-UA"/>
                    </w:rPr>
                  </w:pPr>
                </w:p>
                <w:p w:rsidR="00C02C8B" w:rsidRPr="00D1710F" w:rsidRDefault="00CF4A07" w:rsidP="00CF4A07">
                  <w:pPr>
                    <w:shd w:val="clear" w:color="auto" w:fill="FFFFFF"/>
                    <w:spacing w:after="0" w:line="240" w:lineRule="auto"/>
                    <w:ind w:firstLine="708"/>
                    <w:jc w:val="both"/>
                    <w:rPr>
                      <w:b/>
                      <w:sz w:val="28"/>
                      <w:szCs w:val="28"/>
                    </w:rPr>
                  </w:pPr>
                  <w:r w:rsidRPr="00D1710F">
                    <w:rPr>
                      <w:rFonts w:ascii="Times New Roman" w:hAnsi="Times New Roman"/>
                      <w:color w:val="050505"/>
                      <w:sz w:val="28"/>
                      <w:szCs w:val="28"/>
                      <w:lang w:eastAsia="uk-UA"/>
                    </w:rPr>
                    <w:t xml:space="preserve">Також звертаємо Вашу увагу на те, що у перший день 2021 року набрав чинність </w:t>
                  </w:r>
                  <w:proofErr w:type="spellStart"/>
                  <w:r w:rsidRPr="00D1710F">
                    <w:rPr>
                      <w:rFonts w:ascii="Times New Roman" w:hAnsi="Times New Roman"/>
                      <w:color w:val="050505"/>
                      <w:sz w:val="28"/>
                      <w:szCs w:val="28"/>
                      <w:lang w:eastAsia="uk-UA"/>
                    </w:rPr>
                    <w:t>розд</w:t>
                  </w:r>
                  <w:proofErr w:type="spellEnd"/>
                  <w:r w:rsidRPr="00D1710F">
                    <w:rPr>
                      <w:rFonts w:ascii="Times New Roman" w:hAnsi="Times New Roman"/>
                      <w:color w:val="050505"/>
                      <w:sz w:val="28"/>
                      <w:szCs w:val="28"/>
                      <w:lang w:eastAsia="uk-UA"/>
                    </w:rPr>
                    <w:t xml:space="preserve">. І Закону України від 1 грудня 2020 року №1017-ІХ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763E6D">
      <w:r>
        <w:rPr>
          <w:noProof/>
          <w:lang w:eastAsia="uk-UA"/>
        </w:rPr>
        <w:pict>
          <v:oval id="_x0000_s1301" style="position:absolute;margin-left:165.35pt;margin-top:9.95pt;width:23.25pt;height:23.45pt;z-index:251663360"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51664384" fillcolor="#8db3e2">
            <v:textbox style="mso-next-textbox:#_x0000_s1302">
              <w:txbxContent>
                <w:p w:rsidR="001E2F29" w:rsidRPr="00520BC1" w:rsidRDefault="00520BC1" w:rsidP="001E2F29">
                  <w:pPr>
                    <w:rPr>
                      <w:u w:val="single"/>
                    </w:rPr>
                  </w:pPr>
                  <w:r>
                    <w:rPr>
                      <w:u w:val="single"/>
                    </w:rPr>
                    <w:t>3</w:t>
                  </w:r>
                </w:p>
              </w:txbxContent>
            </v:textbox>
          </v:oval>
        </w:pict>
      </w:r>
    </w:p>
    <w:sectPr w:rsidR="00DC4CEE"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A95BE"/>
    <w:lvl w:ilvl="0">
      <w:start w:val="1"/>
      <w:numFmt w:val="decimal"/>
      <w:lvlText w:val="%1."/>
      <w:lvlJc w:val="left"/>
      <w:pPr>
        <w:tabs>
          <w:tab w:val="num" w:pos="1492"/>
        </w:tabs>
        <w:ind w:left="1492" w:hanging="360"/>
      </w:pPr>
    </w:lvl>
  </w:abstractNum>
  <w:abstractNum w:abstractNumId="1">
    <w:nsid w:val="FFFFFF7D"/>
    <w:multiLevelType w:val="singleLevel"/>
    <w:tmpl w:val="FB06B976"/>
    <w:lvl w:ilvl="0">
      <w:start w:val="1"/>
      <w:numFmt w:val="decimal"/>
      <w:lvlText w:val="%1."/>
      <w:lvlJc w:val="left"/>
      <w:pPr>
        <w:tabs>
          <w:tab w:val="num" w:pos="1209"/>
        </w:tabs>
        <w:ind w:left="1209" w:hanging="360"/>
      </w:pPr>
    </w:lvl>
  </w:abstractNum>
  <w:abstractNum w:abstractNumId="2">
    <w:nsid w:val="FFFFFF7E"/>
    <w:multiLevelType w:val="singleLevel"/>
    <w:tmpl w:val="A35A6166"/>
    <w:lvl w:ilvl="0">
      <w:start w:val="1"/>
      <w:numFmt w:val="decimal"/>
      <w:lvlText w:val="%1."/>
      <w:lvlJc w:val="left"/>
      <w:pPr>
        <w:tabs>
          <w:tab w:val="num" w:pos="926"/>
        </w:tabs>
        <w:ind w:left="926" w:hanging="360"/>
      </w:pPr>
    </w:lvl>
  </w:abstractNum>
  <w:abstractNum w:abstractNumId="3">
    <w:nsid w:val="FFFFFF7F"/>
    <w:multiLevelType w:val="singleLevel"/>
    <w:tmpl w:val="565EBA46"/>
    <w:lvl w:ilvl="0">
      <w:start w:val="1"/>
      <w:numFmt w:val="decimal"/>
      <w:lvlText w:val="%1."/>
      <w:lvlJc w:val="left"/>
      <w:pPr>
        <w:tabs>
          <w:tab w:val="num" w:pos="643"/>
        </w:tabs>
        <w:ind w:left="643" w:hanging="360"/>
      </w:pPr>
    </w:lvl>
  </w:abstractNum>
  <w:abstractNum w:abstractNumId="4">
    <w:nsid w:val="FFFFFF80"/>
    <w:multiLevelType w:val="singleLevel"/>
    <w:tmpl w:val="4178F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129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32D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E7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96A408"/>
    <w:lvl w:ilvl="0">
      <w:start w:val="1"/>
      <w:numFmt w:val="decimal"/>
      <w:lvlText w:val="%1."/>
      <w:lvlJc w:val="left"/>
      <w:pPr>
        <w:tabs>
          <w:tab w:val="num" w:pos="360"/>
        </w:tabs>
        <w:ind w:left="360" w:hanging="360"/>
      </w:pPr>
    </w:lvl>
  </w:abstractNum>
  <w:abstractNum w:abstractNumId="9">
    <w:nsid w:val="FFFFFF89"/>
    <w:multiLevelType w:val="singleLevel"/>
    <w:tmpl w:val="9042E0C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324289B"/>
    <w:multiLevelType w:val="hybridMultilevel"/>
    <w:tmpl w:val="0F1CE5E0"/>
    <w:lvl w:ilvl="0" w:tplc="C18CB16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DD2033"/>
    <w:multiLevelType w:val="hybridMultilevel"/>
    <w:tmpl w:val="F9921FA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607A03"/>
    <w:multiLevelType w:val="hybridMultilevel"/>
    <w:tmpl w:val="4C885B64"/>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1F12397C"/>
    <w:multiLevelType w:val="hybridMultilevel"/>
    <w:tmpl w:val="FABCB662"/>
    <w:lvl w:ilvl="0" w:tplc="1A3274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82374A4"/>
    <w:multiLevelType w:val="hybridMultilevel"/>
    <w:tmpl w:val="F98626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042A1D"/>
    <w:multiLevelType w:val="hybridMultilevel"/>
    <w:tmpl w:val="6D584B3E"/>
    <w:lvl w:ilvl="0" w:tplc="43E8A7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C164972"/>
    <w:multiLevelType w:val="hybridMultilevel"/>
    <w:tmpl w:val="1236E2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DF478BB"/>
    <w:multiLevelType w:val="hybridMultilevel"/>
    <w:tmpl w:val="86829FE8"/>
    <w:lvl w:ilvl="0" w:tplc="6D3C25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A22D72"/>
    <w:multiLevelType w:val="hybridMultilevel"/>
    <w:tmpl w:val="6114BE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72B00E1"/>
    <w:multiLevelType w:val="hybridMultilevel"/>
    <w:tmpl w:val="D0F272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3457C5"/>
    <w:multiLevelType w:val="hybridMultilevel"/>
    <w:tmpl w:val="E532444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0441690"/>
    <w:multiLevelType w:val="hybridMultilevel"/>
    <w:tmpl w:val="69A435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0812940"/>
    <w:multiLevelType w:val="hybridMultilevel"/>
    <w:tmpl w:val="52247F56"/>
    <w:lvl w:ilvl="0" w:tplc="B5CA7C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6F191E"/>
    <w:multiLevelType w:val="hybridMultilevel"/>
    <w:tmpl w:val="91C254F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E955CB"/>
    <w:multiLevelType w:val="hybridMultilevel"/>
    <w:tmpl w:val="765C0F08"/>
    <w:lvl w:ilvl="0" w:tplc="CD84D6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20"/>
  </w:num>
  <w:num w:numId="4">
    <w:abstractNumId w:val="27"/>
  </w:num>
  <w:num w:numId="5">
    <w:abstractNumId w:val="13"/>
  </w:num>
  <w:num w:numId="6">
    <w:abstractNumId w:val="24"/>
  </w:num>
  <w:num w:numId="7">
    <w:abstractNumId w:val="14"/>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33"/>
  </w:num>
  <w:num w:numId="22">
    <w:abstractNumId w:val="32"/>
  </w:num>
  <w:num w:numId="23">
    <w:abstractNumId w:val="29"/>
  </w:num>
  <w:num w:numId="24">
    <w:abstractNumId w:val="36"/>
  </w:num>
  <w:num w:numId="25">
    <w:abstractNumId w:val="35"/>
  </w:num>
  <w:num w:numId="26">
    <w:abstractNumId w:val="12"/>
  </w:num>
  <w:num w:numId="27">
    <w:abstractNumId w:val="25"/>
  </w:num>
  <w:num w:numId="28">
    <w:abstractNumId w:val="37"/>
  </w:num>
  <w:num w:numId="29">
    <w:abstractNumId w:val="17"/>
  </w:num>
  <w:num w:numId="30">
    <w:abstractNumId w:val="31"/>
  </w:num>
  <w:num w:numId="31">
    <w:abstractNumId w:val="28"/>
  </w:num>
  <w:num w:numId="32">
    <w:abstractNumId w:val="18"/>
  </w:num>
  <w:num w:numId="33">
    <w:abstractNumId w:val="30"/>
  </w:num>
  <w:num w:numId="34">
    <w:abstractNumId w:val="19"/>
  </w:num>
  <w:num w:numId="35">
    <w:abstractNumId w:val="15"/>
  </w:num>
  <w:num w:numId="36">
    <w:abstractNumId w:val="21"/>
  </w:num>
  <w:num w:numId="37">
    <w:abstractNumId w:val="26"/>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433A"/>
    <w:rsid w:val="00015722"/>
    <w:rsid w:val="00034E30"/>
    <w:rsid w:val="00037CA1"/>
    <w:rsid w:val="000429FD"/>
    <w:rsid w:val="000569F6"/>
    <w:rsid w:val="000601B9"/>
    <w:rsid w:val="00071C57"/>
    <w:rsid w:val="00083860"/>
    <w:rsid w:val="00087B52"/>
    <w:rsid w:val="0009544C"/>
    <w:rsid w:val="000955E8"/>
    <w:rsid w:val="000A16E2"/>
    <w:rsid w:val="000A5719"/>
    <w:rsid w:val="000B00B0"/>
    <w:rsid w:val="000B46E9"/>
    <w:rsid w:val="000B7872"/>
    <w:rsid w:val="000C3528"/>
    <w:rsid w:val="000C5394"/>
    <w:rsid w:val="000C549F"/>
    <w:rsid w:val="000C67F0"/>
    <w:rsid w:val="000C6FF9"/>
    <w:rsid w:val="000D5702"/>
    <w:rsid w:val="000D66E2"/>
    <w:rsid w:val="000D7CC8"/>
    <w:rsid w:val="000E2BB4"/>
    <w:rsid w:val="000E4733"/>
    <w:rsid w:val="000F0E8F"/>
    <w:rsid w:val="001029F3"/>
    <w:rsid w:val="00105EC5"/>
    <w:rsid w:val="0011043C"/>
    <w:rsid w:val="0011218B"/>
    <w:rsid w:val="00134A21"/>
    <w:rsid w:val="00136364"/>
    <w:rsid w:val="00137512"/>
    <w:rsid w:val="001428D3"/>
    <w:rsid w:val="00150FBD"/>
    <w:rsid w:val="00154472"/>
    <w:rsid w:val="00155145"/>
    <w:rsid w:val="0016476A"/>
    <w:rsid w:val="001669FE"/>
    <w:rsid w:val="00166DF7"/>
    <w:rsid w:val="0017167D"/>
    <w:rsid w:val="00180B29"/>
    <w:rsid w:val="0019105C"/>
    <w:rsid w:val="00194E9E"/>
    <w:rsid w:val="001B1578"/>
    <w:rsid w:val="001B1C3C"/>
    <w:rsid w:val="001B226A"/>
    <w:rsid w:val="001D184B"/>
    <w:rsid w:val="001D2D30"/>
    <w:rsid w:val="001D67FC"/>
    <w:rsid w:val="001E0F13"/>
    <w:rsid w:val="001E2471"/>
    <w:rsid w:val="001E2F29"/>
    <w:rsid w:val="001E760F"/>
    <w:rsid w:val="00201D6B"/>
    <w:rsid w:val="0020212F"/>
    <w:rsid w:val="00215A69"/>
    <w:rsid w:val="002208B7"/>
    <w:rsid w:val="0022498D"/>
    <w:rsid w:val="0022740A"/>
    <w:rsid w:val="00227B95"/>
    <w:rsid w:val="00233795"/>
    <w:rsid w:val="00234F98"/>
    <w:rsid w:val="00243575"/>
    <w:rsid w:val="00254FF1"/>
    <w:rsid w:val="002614FA"/>
    <w:rsid w:val="00263AD8"/>
    <w:rsid w:val="00275AFC"/>
    <w:rsid w:val="00284363"/>
    <w:rsid w:val="002B056C"/>
    <w:rsid w:val="002B2356"/>
    <w:rsid w:val="002B4268"/>
    <w:rsid w:val="002B440C"/>
    <w:rsid w:val="002B5A8B"/>
    <w:rsid w:val="002B68E7"/>
    <w:rsid w:val="002B77B2"/>
    <w:rsid w:val="002C18F2"/>
    <w:rsid w:val="002C4287"/>
    <w:rsid w:val="002D0679"/>
    <w:rsid w:val="002D5D6F"/>
    <w:rsid w:val="002D69CD"/>
    <w:rsid w:val="002E7A20"/>
    <w:rsid w:val="002F0974"/>
    <w:rsid w:val="003008C9"/>
    <w:rsid w:val="003061B4"/>
    <w:rsid w:val="00312D90"/>
    <w:rsid w:val="00330EFB"/>
    <w:rsid w:val="00336905"/>
    <w:rsid w:val="00340C6C"/>
    <w:rsid w:val="00362414"/>
    <w:rsid w:val="003660AD"/>
    <w:rsid w:val="0037551C"/>
    <w:rsid w:val="00376A18"/>
    <w:rsid w:val="003814E8"/>
    <w:rsid w:val="00390E57"/>
    <w:rsid w:val="003A4703"/>
    <w:rsid w:val="003A5040"/>
    <w:rsid w:val="003C6718"/>
    <w:rsid w:val="003D52D7"/>
    <w:rsid w:val="003E4BE8"/>
    <w:rsid w:val="003E7E0E"/>
    <w:rsid w:val="003F4AF4"/>
    <w:rsid w:val="00400221"/>
    <w:rsid w:val="00403DDE"/>
    <w:rsid w:val="00406E96"/>
    <w:rsid w:val="00416B38"/>
    <w:rsid w:val="00423AB9"/>
    <w:rsid w:val="00424015"/>
    <w:rsid w:val="00430379"/>
    <w:rsid w:val="00432AF3"/>
    <w:rsid w:val="00440693"/>
    <w:rsid w:val="004416E9"/>
    <w:rsid w:val="00451F19"/>
    <w:rsid w:val="00460579"/>
    <w:rsid w:val="0046327A"/>
    <w:rsid w:val="0047555B"/>
    <w:rsid w:val="00482091"/>
    <w:rsid w:val="0048389A"/>
    <w:rsid w:val="004A1BEB"/>
    <w:rsid w:val="004A3CB5"/>
    <w:rsid w:val="004A3DA8"/>
    <w:rsid w:val="004B2E63"/>
    <w:rsid w:val="004B395D"/>
    <w:rsid w:val="004B6729"/>
    <w:rsid w:val="004B710C"/>
    <w:rsid w:val="004C3977"/>
    <w:rsid w:val="004C46D6"/>
    <w:rsid w:val="0050066C"/>
    <w:rsid w:val="00505559"/>
    <w:rsid w:val="00511ACE"/>
    <w:rsid w:val="005129AB"/>
    <w:rsid w:val="0052052C"/>
    <w:rsid w:val="00520BC1"/>
    <w:rsid w:val="00524528"/>
    <w:rsid w:val="00524B40"/>
    <w:rsid w:val="00534CCB"/>
    <w:rsid w:val="0054633B"/>
    <w:rsid w:val="005506B3"/>
    <w:rsid w:val="00550B0B"/>
    <w:rsid w:val="00553BBE"/>
    <w:rsid w:val="00556971"/>
    <w:rsid w:val="00557AAD"/>
    <w:rsid w:val="005714BB"/>
    <w:rsid w:val="0057417E"/>
    <w:rsid w:val="00584394"/>
    <w:rsid w:val="00584C55"/>
    <w:rsid w:val="00585865"/>
    <w:rsid w:val="00595206"/>
    <w:rsid w:val="005975C0"/>
    <w:rsid w:val="005A1988"/>
    <w:rsid w:val="005A7938"/>
    <w:rsid w:val="005B2E53"/>
    <w:rsid w:val="005B3F93"/>
    <w:rsid w:val="005B79FA"/>
    <w:rsid w:val="005C2E1A"/>
    <w:rsid w:val="005C5960"/>
    <w:rsid w:val="005D776A"/>
    <w:rsid w:val="005E3FFA"/>
    <w:rsid w:val="00601BBB"/>
    <w:rsid w:val="0061674C"/>
    <w:rsid w:val="00617B7D"/>
    <w:rsid w:val="00623167"/>
    <w:rsid w:val="00655366"/>
    <w:rsid w:val="00655F13"/>
    <w:rsid w:val="00657535"/>
    <w:rsid w:val="006779C9"/>
    <w:rsid w:val="006838B8"/>
    <w:rsid w:val="006861CD"/>
    <w:rsid w:val="006908FF"/>
    <w:rsid w:val="00691330"/>
    <w:rsid w:val="0069199E"/>
    <w:rsid w:val="00692AE5"/>
    <w:rsid w:val="006A055F"/>
    <w:rsid w:val="006A16C6"/>
    <w:rsid w:val="006A3249"/>
    <w:rsid w:val="006A3DEB"/>
    <w:rsid w:val="006A4FBC"/>
    <w:rsid w:val="006A6954"/>
    <w:rsid w:val="006C0CBE"/>
    <w:rsid w:val="006C5DB4"/>
    <w:rsid w:val="006D06EE"/>
    <w:rsid w:val="006E01C0"/>
    <w:rsid w:val="006E223F"/>
    <w:rsid w:val="006E7D31"/>
    <w:rsid w:val="006F42A2"/>
    <w:rsid w:val="006F71C5"/>
    <w:rsid w:val="00701C6F"/>
    <w:rsid w:val="00702230"/>
    <w:rsid w:val="00704061"/>
    <w:rsid w:val="00705B01"/>
    <w:rsid w:val="007075B8"/>
    <w:rsid w:val="007116B7"/>
    <w:rsid w:val="00711932"/>
    <w:rsid w:val="00714655"/>
    <w:rsid w:val="00726F02"/>
    <w:rsid w:val="00732BF6"/>
    <w:rsid w:val="007368C3"/>
    <w:rsid w:val="00740E3F"/>
    <w:rsid w:val="00741BC9"/>
    <w:rsid w:val="00742DD8"/>
    <w:rsid w:val="00743BD4"/>
    <w:rsid w:val="007449BA"/>
    <w:rsid w:val="00744C0A"/>
    <w:rsid w:val="00751764"/>
    <w:rsid w:val="00753E76"/>
    <w:rsid w:val="00761D2B"/>
    <w:rsid w:val="00762558"/>
    <w:rsid w:val="00763E6D"/>
    <w:rsid w:val="007705BF"/>
    <w:rsid w:val="007801E2"/>
    <w:rsid w:val="00780A6E"/>
    <w:rsid w:val="00784C09"/>
    <w:rsid w:val="00786663"/>
    <w:rsid w:val="007879D9"/>
    <w:rsid w:val="007928CF"/>
    <w:rsid w:val="007A1BC2"/>
    <w:rsid w:val="007A6D88"/>
    <w:rsid w:val="007C2DEB"/>
    <w:rsid w:val="007D2224"/>
    <w:rsid w:val="007D4F5D"/>
    <w:rsid w:val="007E137F"/>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5692"/>
    <w:rsid w:val="0088713D"/>
    <w:rsid w:val="00887350"/>
    <w:rsid w:val="008A58A5"/>
    <w:rsid w:val="008A61D0"/>
    <w:rsid w:val="008A7D57"/>
    <w:rsid w:val="008E0540"/>
    <w:rsid w:val="008E39E4"/>
    <w:rsid w:val="008E4532"/>
    <w:rsid w:val="008E79B0"/>
    <w:rsid w:val="008F0EC7"/>
    <w:rsid w:val="008F1D61"/>
    <w:rsid w:val="008F4AE2"/>
    <w:rsid w:val="00900AE3"/>
    <w:rsid w:val="0090169D"/>
    <w:rsid w:val="0091362C"/>
    <w:rsid w:val="00916497"/>
    <w:rsid w:val="0092583B"/>
    <w:rsid w:val="009342D2"/>
    <w:rsid w:val="00947D9E"/>
    <w:rsid w:val="00961F65"/>
    <w:rsid w:val="009747C6"/>
    <w:rsid w:val="00974BA2"/>
    <w:rsid w:val="00976DD6"/>
    <w:rsid w:val="00982DBC"/>
    <w:rsid w:val="00985D12"/>
    <w:rsid w:val="009906C6"/>
    <w:rsid w:val="00992893"/>
    <w:rsid w:val="009A1FA9"/>
    <w:rsid w:val="009A3699"/>
    <w:rsid w:val="009A4AB2"/>
    <w:rsid w:val="009A5544"/>
    <w:rsid w:val="009A7C1B"/>
    <w:rsid w:val="009B2DF3"/>
    <w:rsid w:val="009B5C2F"/>
    <w:rsid w:val="009C05E7"/>
    <w:rsid w:val="009C3752"/>
    <w:rsid w:val="009C6F56"/>
    <w:rsid w:val="009D2B9D"/>
    <w:rsid w:val="009D484E"/>
    <w:rsid w:val="009D5EB2"/>
    <w:rsid w:val="009E1469"/>
    <w:rsid w:val="009E652E"/>
    <w:rsid w:val="009F0D45"/>
    <w:rsid w:val="009F1A2C"/>
    <w:rsid w:val="009F7220"/>
    <w:rsid w:val="00A0339A"/>
    <w:rsid w:val="00A2648A"/>
    <w:rsid w:val="00A32CC3"/>
    <w:rsid w:val="00A3387F"/>
    <w:rsid w:val="00A367C9"/>
    <w:rsid w:val="00A432B0"/>
    <w:rsid w:val="00A44911"/>
    <w:rsid w:val="00A54D5A"/>
    <w:rsid w:val="00A62AF7"/>
    <w:rsid w:val="00A8288F"/>
    <w:rsid w:val="00A93689"/>
    <w:rsid w:val="00AA04EE"/>
    <w:rsid w:val="00AA0C4B"/>
    <w:rsid w:val="00AA1F81"/>
    <w:rsid w:val="00AB302E"/>
    <w:rsid w:val="00AB356F"/>
    <w:rsid w:val="00AB5666"/>
    <w:rsid w:val="00AC06B0"/>
    <w:rsid w:val="00AC1838"/>
    <w:rsid w:val="00AC52CD"/>
    <w:rsid w:val="00AC5BA9"/>
    <w:rsid w:val="00AD5B34"/>
    <w:rsid w:val="00AE3220"/>
    <w:rsid w:val="00AE35A2"/>
    <w:rsid w:val="00AE38AC"/>
    <w:rsid w:val="00AE58CF"/>
    <w:rsid w:val="00AE6F83"/>
    <w:rsid w:val="00B00BA6"/>
    <w:rsid w:val="00B02A98"/>
    <w:rsid w:val="00B10009"/>
    <w:rsid w:val="00B12216"/>
    <w:rsid w:val="00B13059"/>
    <w:rsid w:val="00B24109"/>
    <w:rsid w:val="00B30BBE"/>
    <w:rsid w:val="00B31D2F"/>
    <w:rsid w:val="00B5144E"/>
    <w:rsid w:val="00B53BC2"/>
    <w:rsid w:val="00B56FC0"/>
    <w:rsid w:val="00B6207E"/>
    <w:rsid w:val="00B63594"/>
    <w:rsid w:val="00B73CC6"/>
    <w:rsid w:val="00B754D9"/>
    <w:rsid w:val="00B76281"/>
    <w:rsid w:val="00B9228A"/>
    <w:rsid w:val="00B93682"/>
    <w:rsid w:val="00B97752"/>
    <w:rsid w:val="00BA2E82"/>
    <w:rsid w:val="00BA37B6"/>
    <w:rsid w:val="00BB0BCE"/>
    <w:rsid w:val="00BB2E0C"/>
    <w:rsid w:val="00BB6642"/>
    <w:rsid w:val="00BB6C2B"/>
    <w:rsid w:val="00BC1B24"/>
    <w:rsid w:val="00BC20C8"/>
    <w:rsid w:val="00BC3BFC"/>
    <w:rsid w:val="00BF2A7B"/>
    <w:rsid w:val="00BF4E4B"/>
    <w:rsid w:val="00C00485"/>
    <w:rsid w:val="00C00FC6"/>
    <w:rsid w:val="00C02C8B"/>
    <w:rsid w:val="00C114CB"/>
    <w:rsid w:val="00C2119F"/>
    <w:rsid w:val="00C235D8"/>
    <w:rsid w:val="00C25950"/>
    <w:rsid w:val="00C2725F"/>
    <w:rsid w:val="00C303DD"/>
    <w:rsid w:val="00C42C9F"/>
    <w:rsid w:val="00C57F7E"/>
    <w:rsid w:val="00C847CB"/>
    <w:rsid w:val="00C87711"/>
    <w:rsid w:val="00C90797"/>
    <w:rsid w:val="00CA0DFF"/>
    <w:rsid w:val="00CA1A4A"/>
    <w:rsid w:val="00CA58F6"/>
    <w:rsid w:val="00CA78CC"/>
    <w:rsid w:val="00CB0417"/>
    <w:rsid w:val="00CC28BB"/>
    <w:rsid w:val="00CC5381"/>
    <w:rsid w:val="00CE5014"/>
    <w:rsid w:val="00CE6163"/>
    <w:rsid w:val="00CF06EA"/>
    <w:rsid w:val="00CF4A07"/>
    <w:rsid w:val="00CF6F80"/>
    <w:rsid w:val="00D15B9A"/>
    <w:rsid w:val="00D168EE"/>
    <w:rsid w:val="00D1710F"/>
    <w:rsid w:val="00D21462"/>
    <w:rsid w:val="00D309B7"/>
    <w:rsid w:val="00D30FF2"/>
    <w:rsid w:val="00D55CE5"/>
    <w:rsid w:val="00D562BB"/>
    <w:rsid w:val="00D62AB7"/>
    <w:rsid w:val="00D64DE9"/>
    <w:rsid w:val="00D670CF"/>
    <w:rsid w:val="00D679A0"/>
    <w:rsid w:val="00D83A0F"/>
    <w:rsid w:val="00D84D59"/>
    <w:rsid w:val="00D8654F"/>
    <w:rsid w:val="00D90DFD"/>
    <w:rsid w:val="00D95CF2"/>
    <w:rsid w:val="00DA468A"/>
    <w:rsid w:val="00DA5B60"/>
    <w:rsid w:val="00DA77A6"/>
    <w:rsid w:val="00DB378A"/>
    <w:rsid w:val="00DB7FFE"/>
    <w:rsid w:val="00DC2F03"/>
    <w:rsid w:val="00DC4CEE"/>
    <w:rsid w:val="00DE5FA4"/>
    <w:rsid w:val="00DE657F"/>
    <w:rsid w:val="00DE6CEA"/>
    <w:rsid w:val="00DF1749"/>
    <w:rsid w:val="00DF7043"/>
    <w:rsid w:val="00E06638"/>
    <w:rsid w:val="00E12259"/>
    <w:rsid w:val="00E221DC"/>
    <w:rsid w:val="00E2550B"/>
    <w:rsid w:val="00E358D8"/>
    <w:rsid w:val="00E37F60"/>
    <w:rsid w:val="00E53816"/>
    <w:rsid w:val="00E57266"/>
    <w:rsid w:val="00E72D84"/>
    <w:rsid w:val="00E74414"/>
    <w:rsid w:val="00E756A8"/>
    <w:rsid w:val="00EA7A2C"/>
    <w:rsid w:val="00EB4745"/>
    <w:rsid w:val="00EC11F6"/>
    <w:rsid w:val="00EC58A1"/>
    <w:rsid w:val="00EC6E21"/>
    <w:rsid w:val="00ED4A59"/>
    <w:rsid w:val="00EE3B56"/>
    <w:rsid w:val="00EE59E6"/>
    <w:rsid w:val="00EF139E"/>
    <w:rsid w:val="00EF1D9C"/>
    <w:rsid w:val="00F00E05"/>
    <w:rsid w:val="00F0154F"/>
    <w:rsid w:val="00F04B8E"/>
    <w:rsid w:val="00F1143E"/>
    <w:rsid w:val="00F22482"/>
    <w:rsid w:val="00F24B3F"/>
    <w:rsid w:val="00F30596"/>
    <w:rsid w:val="00F37AC5"/>
    <w:rsid w:val="00F42B16"/>
    <w:rsid w:val="00F43A7D"/>
    <w:rsid w:val="00F45886"/>
    <w:rsid w:val="00F51A6F"/>
    <w:rsid w:val="00F55EFE"/>
    <w:rsid w:val="00F56E21"/>
    <w:rsid w:val="00F617CF"/>
    <w:rsid w:val="00F67AC3"/>
    <w:rsid w:val="00F749F3"/>
    <w:rsid w:val="00F8420D"/>
    <w:rsid w:val="00FB059D"/>
    <w:rsid w:val="00FB6584"/>
    <w:rsid w:val="00FC04CF"/>
    <w:rsid w:val="00FC39FC"/>
    <w:rsid w:val="00FD0248"/>
    <w:rsid w:val="00FD23D5"/>
    <w:rsid w:val="00FD4B43"/>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qFormat="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uiPriority w:val="22"/>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link w:val="ac"/>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d">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e">
    <w:name w:val="Знак Знак Знак Знак"/>
    <w:basedOn w:val="a"/>
    <w:rsid w:val="000B46E9"/>
    <w:pPr>
      <w:spacing w:after="0" w:line="240" w:lineRule="auto"/>
    </w:pPr>
    <w:rPr>
      <w:rFonts w:ascii="Verdana" w:hAnsi="Verdana"/>
      <w:sz w:val="20"/>
      <w:szCs w:val="20"/>
      <w:lang w:val="en-US"/>
    </w:rPr>
  </w:style>
  <w:style w:type="character" w:customStyle="1" w:styleId="ac">
    <w:name w:val="Основной текст Знак"/>
    <w:link w:val="ab"/>
    <w:rsid w:val="009A1FA9"/>
    <w:rPr>
      <w:rFonts w:eastAsia="Times New Roman"/>
      <w:sz w:val="22"/>
      <w:szCs w:val="22"/>
      <w:lang w:eastAsia="en-US"/>
    </w:rPr>
  </w:style>
  <w:style w:type="paragraph" w:styleId="af">
    <w:name w:val="List Paragraph"/>
    <w:basedOn w:val="a"/>
    <w:uiPriority w:val="34"/>
    <w:qFormat/>
    <w:rsid w:val="00B73CC6"/>
    <w:pPr>
      <w:spacing w:after="160" w:line="259" w:lineRule="auto"/>
      <w:ind w:left="720"/>
      <w:contextualSpacing/>
    </w:pPr>
    <w:rPr>
      <w:rFonts w:eastAsia="Calibri"/>
    </w:rPr>
  </w:style>
  <w:style w:type="paragraph" w:customStyle="1" w:styleId="rvps2">
    <w:name w:val="rvps2"/>
    <w:basedOn w:val="a"/>
    <w:rsid w:val="00B9228A"/>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5F26-D717-41DF-8379-466B9874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12</cp:revision>
  <cp:lastPrinted>2019-10-22T09:29:00Z</cp:lastPrinted>
  <dcterms:created xsi:type="dcterms:W3CDTF">2021-02-01T11:59:00Z</dcterms:created>
  <dcterms:modified xsi:type="dcterms:W3CDTF">2021-02-08T12:58:00Z</dcterms:modified>
</cp:coreProperties>
</file>