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183"/>
        <w:gridCol w:w="7743"/>
      </w:tblGrid>
      <w:tr w:rsidR="00033250" w:rsidRPr="004975D4" w:rsidTr="00847B94">
        <w:tc>
          <w:tcPr>
            <w:tcW w:w="10632" w:type="dxa"/>
            <w:gridSpan w:val="3"/>
          </w:tcPr>
          <w:p w:rsidR="00033250" w:rsidRPr="004975D4" w:rsidRDefault="00354B67" w:rsidP="00D64CF7">
            <w:pPr>
              <w:pStyle w:val="a3"/>
              <w:spacing w:before="0" w:beforeAutospacing="0" w:after="0" w:afterAutospacing="0"/>
              <w:jc w:val="center"/>
              <w:rPr>
                <w:b/>
                <w:sz w:val="28"/>
                <w:szCs w:val="28"/>
              </w:rPr>
            </w:pPr>
            <w:r w:rsidRPr="004975D4">
              <w:rPr>
                <w:b/>
                <w:sz w:val="28"/>
                <w:szCs w:val="28"/>
              </w:rPr>
              <w:t xml:space="preserve">Обґрунтування </w:t>
            </w:r>
            <w:r w:rsidR="00033250" w:rsidRPr="004975D4">
              <w:rPr>
                <w:b/>
                <w:sz w:val="28"/>
                <w:szCs w:val="28"/>
              </w:rPr>
              <w:t xml:space="preserve">технічних та якісних характеристик предмета закупівлі, розміру бюджетного призначення, очікуваної вартості предмета закупівлі </w:t>
            </w:r>
          </w:p>
        </w:tc>
      </w:tr>
      <w:tr w:rsidR="00033250" w:rsidRPr="004975D4" w:rsidTr="00847B94">
        <w:tc>
          <w:tcPr>
            <w:tcW w:w="706" w:type="dxa"/>
            <w:vAlign w:val="center"/>
          </w:tcPr>
          <w:p w:rsidR="00033250" w:rsidRPr="004975D4" w:rsidRDefault="00033250" w:rsidP="00847B94">
            <w:pPr>
              <w:pStyle w:val="a3"/>
              <w:spacing w:before="0" w:beforeAutospacing="0"/>
              <w:rPr>
                <w:b/>
                <w:sz w:val="28"/>
                <w:szCs w:val="28"/>
              </w:rPr>
            </w:pPr>
            <w:r w:rsidRPr="004975D4">
              <w:rPr>
                <w:b/>
                <w:sz w:val="28"/>
                <w:szCs w:val="28"/>
              </w:rPr>
              <w:t>1.</w:t>
            </w:r>
          </w:p>
        </w:tc>
        <w:tc>
          <w:tcPr>
            <w:tcW w:w="2183" w:type="dxa"/>
            <w:vAlign w:val="center"/>
          </w:tcPr>
          <w:p w:rsidR="00033250" w:rsidRPr="004975D4" w:rsidRDefault="00033250" w:rsidP="00847B94">
            <w:pPr>
              <w:pStyle w:val="a3"/>
              <w:rPr>
                <w:b/>
                <w:sz w:val="28"/>
                <w:szCs w:val="28"/>
              </w:rPr>
            </w:pPr>
            <w:r w:rsidRPr="004975D4">
              <w:rPr>
                <w:b/>
                <w:sz w:val="28"/>
                <w:szCs w:val="28"/>
              </w:rPr>
              <w:t>Назва предмета закупівлі</w:t>
            </w:r>
          </w:p>
        </w:tc>
        <w:tc>
          <w:tcPr>
            <w:tcW w:w="7743" w:type="dxa"/>
            <w:vAlign w:val="center"/>
          </w:tcPr>
          <w:p w:rsidR="00033250" w:rsidRPr="004975D4" w:rsidRDefault="005F03A2" w:rsidP="00E45B4D">
            <w:pPr>
              <w:pStyle w:val="rvps2"/>
              <w:spacing w:before="0" w:beforeAutospacing="0" w:after="0" w:afterAutospacing="0"/>
              <w:jc w:val="both"/>
              <w:rPr>
                <w:b/>
                <w:sz w:val="28"/>
                <w:szCs w:val="28"/>
                <w:lang w:val="uk-UA"/>
              </w:rPr>
            </w:pPr>
            <w:r w:rsidRPr="004975D4">
              <w:rPr>
                <w:sz w:val="28"/>
                <w:szCs w:val="28"/>
                <w:lang w:val="uk-UA"/>
              </w:rPr>
              <w:t>«</w:t>
            </w:r>
            <w:r w:rsidR="0071525A" w:rsidRPr="004975D4">
              <w:rPr>
                <w:sz w:val="28"/>
                <w:szCs w:val="28"/>
                <w:lang w:val="uk-UA"/>
              </w:rPr>
              <w:t>Плата за користування каналами зв'язку. (VPN-область)</w:t>
            </w:r>
            <w:r w:rsidRPr="004975D4">
              <w:rPr>
                <w:sz w:val="28"/>
                <w:szCs w:val="28"/>
                <w:lang w:val="uk-UA"/>
              </w:rPr>
              <w:t>»</w:t>
            </w:r>
            <w:r w:rsidR="00033250" w:rsidRPr="004975D4">
              <w:rPr>
                <w:sz w:val="28"/>
                <w:szCs w:val="28"/>
                <w:lang w:val="uk-UA"/>
              </w:rPr>
              <w:t xml:space="preserve"> за кодом ДК 021:2015: </w:t>
            </w:r>
            <w:r w:rsidR="0071525A" w:rsidRPr="004975D4">
              <w:rPr>
                <w:sz w:val="28"/>
                <w:szCs w:val="28"/>
                <w:lang w:val="uk-UA"/>
              </w:rPr>
              <w:t>64210000-1 - Послуги телефонного зв’язку та передачі даних</w:t>
            </w:r>
          </w:p>
        </w:tc>
      </w:tr>
      <w:tr w:rsidR="00033250" w:rsidRPr="004975D4" w:rsidTr="00847B94">
        <w:tc>
          <w:tcPr>
            <w:tcW w:w="706" w:type="dxa"/>
            <w:vAlign w:val="center"/>
          </w:tcPr>
          <w:p w:rsidR="00033250" w:rsidRPr="004975D4" w:rsidRDefault="00033250" w:rsidP="00847B94">
            <w:pPr>
              <w:pStyle w:val="a3"/>
              <w:rPr>
                <w:b/>
                <w:sz w:val="28"/>
                <w:szCs w:val="28"/>
              </w:rPr>
            </w:pPr>
            <w:r w:rsidRPr="004975D4">
              <w:rPr>
                <w:b/>
                <w:sz w:val="28"/>
                <w:szCs w:val="28"/>
              </w:rPr>
              <w:t>2.</w:t>
            </w:r>
          </w:p>
        </w:tc>
        <w:tc>
          <w:tcPr>
            <w:tcW w:w="2183" w:type="dxa"/>
            <w:vAlign w:val="center"/>
          </w:tcPr>
          <w:p w:rsidR="00033250" w:rsidRPr="004975D4" w:rsidRDefault="00354B67" w:rsidP="00847B94">
            <w:pPr>
              <w:pStyle w:val="a3"/>
              <w:rPr>
                <w:b/>
                <w:sz w:val="28"/>
                <w:szCs w:val="28"/>
              </w:rPr>
            </w:pPr>
            <w:r w:rsidRPr="004975D4">
              <w:rPr>
                <w:b/>
                <w:sz w:val="28"/>
                <w:szCs w:val="28"/>
              </w:rPr>
              <w:t xml:space="preserve">Обґрунтування </w:t>
            </w:r>
            <w:r w:rsidR="00033250" w:rsidRPr="004975D4">
              <w:rPr>
                <w:b/>
                <w:sz w:val="28"/>
                <w:szCs w:val="28"/>
              </w:rPr>
              <w:t>технічних та якісних характеристик предмета закупівлі</w:t>
            </w:r>
          </w:p>
        </w:tc>
        <w:tc>
          <w:tcPr>
            <w:tcW w:w="7743" w:type="dxa"/>
            <w:vAlign w:val="center"/>
          </w:tcPr>
          <w:p w:rsidR="005F03A2" w:rsidRPr="004975D4" w:rsidRDefault="005F03A2" w:rsidP="00E45B4D">
            <w:pPr>
              <w:spacing w:after="0" w:line="240" w:lineRule="auto"/>
              <w:jc w:val="both"/>
              <w:outlineLvl w:val="0"/>
              <w:rPr>
                <w:rFonts w:ascii="Times New Roman" w:hAnsi="Times New Roman"/>
                <w:sz w:val="28"/>
                <w:szCs w:val="28"/>
              </w:rPr>
            </w:pPr>
            <w:r w:rsidRPr="004975D4">
              <w:rPr>
                <w:rFonts w:ascii="Times New Roman" w:hAnsi="Times New Roman"/>
                <w:bCs/>
                <w:sz w:val="28"/>
                <w:szCs w:val="28"/>
              </w:rPr>
              <w:t xml:space="preserve">Якість матеріалів, що використовуються під час надання Послуг, повинна відповідати технічним вимогам, визначеним виробником </w:t>
            </w:r>
            <w:r w:rsidR="00FA13EC" w:rsidRPr="004975D4">
              <w:rPr>
                <w:rFonts w:ascii="Times New Roman" w:hAnsi="Times New Roman"/>
                <w:bCs/>
                <w:sz w:val="28"/>
                <w:szCs w:val="28"/>
              </w:rPr>
              <w:t>обладнання, що обслуговується</w:t>
            </w:r>
          </w:p>
        </w:tc>
      </w:tr>
      <w:tr w:rsidR="00033250" w:rsidRPr="004975D4" w:rsidTr="00847B94">
        <w:tc>
          <w:tcPr>
            <w:tcW w:w="706" w:type="dxa"/>
            <w:vAlign w:val="center"/>
          </w:tcPr>
          <w:p w:rsidR="00033250" w:rsidRPr="004975D4" w:rsidRDefault="00033250" w:rsidP="00847B94">
            <w:pPr>
              <w:pStyle w:val="a3"/>
              <w:spacing w:after="0" w:afterAutospacing="0"/>
              <w:rPr>
                <w:b/>
                <w:sz w:val="28"/>
                <w:szCs w:val="28"/>
              </w:rPr>
            </w:pPr>
            <w:r w:rsidRPr="004975D4">
              <w:rPr>
                <w:b/>
                <w:sz w:val="28"/>
                <w:szCs w:val="28"/>
              </w:rPr>
              <w:t>3.</w:t>
            </w:r>
          </w:p>
        </w:tc>
        <w:tc>
          <w:tcPr>
            <w:tcW w:w="2183" w:type="dxa"/>
            <w:vAlign w:val="center"/>
          </w:tcPr>
          <w:p w:rsidR="00033250" w:rsidRPr="004975D4" w:rsidRDefault="00354B67" w:rsidP="00847B94">
            <w:pPr>
              <w:pStyle w:val="a3"/>
              <w:spacing w:after="0" w:afterAutospacing="0"/>
              <w:rPr>
                <w:b/>
                <w:sz w:val="28"/>
                <w:szCs w:val="28"/>
              </w:rPr>
            </w:pPr>
            <w:r w:rsidRPr="004975D4">
              <w:rPr>
                <w:b/>
                <w:sz w:val="28"/>
                <w:szCs w:val="28"/>
              </w:rPr>
              <w:t xml:space="preserve">Обґрунтування </w:t>
            </w:r>
            <w:r w:rsidR="00033250" w:rsidRPr="004975D4">
              <w:rPr>
                <w:b/>
                <w:sz w:val="28"/>
                <w:szCs w:val="28"/>
              </w:rPr>
              <w:t>очікуваної вартості предмета закупівлі, розміру бюджетного призначення</w:t>
            </w:r>
          </w:p>
        </w:tc>
        <w:tc>
          <w:tcPr>
            <w:tcW w:w="7743" w:type="dxa"/>
            <w:vAlign w:val="center"/>
          </w:tcPr>
          <w:p w:rsidR="0071525A" w:rsidRPr="004975D4" w:rsidRDefault="0071525A" w:rsidP="00E45B4D">
            <w:pPr>
              <w:pStyle w:val="a3"/>
              <w:spacing w:before="0" w:beforeAutospacing="0" w:after="0" w:afterAutospacing="0"/>
              <w:ind w:firstLine="34"/>
              <w:jc w:val="both"/>
              <w:rPr>
                <w:sz w:val="28"/>
                <w:szCs w:val="28"/>
                <w:lang w:eastAsia="en-US"/>
              </w:rPr>
            </w:pPr>
            <w:r w:rsidRPr="004975D4">
              <w:rPr>
                <w:sz w:val="28"/>
                <w:szCs w:val="28"/>
                <w:lang w:eastAsia="en-US"/>
              </w:rPr>
              <w:t xml:space="preserve">Згідно з ч. 1 ст. 40 Закону України «Про публічні закупівлі» переговорна процедура закупівлі використовується замовником як виняток і відповідно до якої замовник укладає договір про закупівлю після проведення переговорів щодо ціни та інших умов договору про закупівлю з одним або кількома учасниками процедури закупівлі. Переговорна процедура закупівлі застосовується замовником як виняток у разі наявності підстав, що визначені п. 2 ч. 2 ст. 40 Закону, в тому числі така процедура може бути застосована якщо роботи, товари чи послуги можуть бути виконані, поставлені чи надані виключно певним суб’єктом господарювання за наявності одного з таких випадків, зокрема – відсутність конкуренції з технічних причин. Відповідно до Закону України «Про телекомунікації» від 18 листопада 2003 року встановлено правову основу діяльності у сфері телекомунікацій. Також визначаються повноваження держави щодо управління та регулювання зазначеної діяльності, а також права, обов'язки та засади відповідальності фізичних і юридичних осіб, які беруть участь у даній діяльності або користуються телекомунікаційними послугами. Частиною 1 та 2 статті 3 Закону передбачено, що сфера телекомунікацій є складовою частиною галузі зв'язку України, а також телекомунікації є невід'ємною частиною виробничої та соціальної інфраструктури України і призначені для задоволення потреб фізичних та юридичних осіб, органів державної влади в телекомунікаційних послугах. Постановою Кабінету Міністрів України «Про затвердження Правил надання та отримання телекомунікаційних послуг» від 11 квітня 2012 року № 295 обумовлено порядок отримання послуг. Відповідно до Положення про Державну податкову службу України, затвердженого постановою Кабінету Міністрів України від 6 березня 2019 року № 227, основними завданнями ДПС є реалізація державної податкової політики, здійснення в межах повноважень, передбачених законом, контролю за надходженням до бюджетів та державних цільових фондів податків, зборів, платежів, державної політики у сфері контролю за виробництвом та обігом спирту, алкогольних </w:t>
            </w:r>
            <w:r w:rsidRPr="004975D4">
              <w:rPr>
                <w:sz w:val="28"/>
                <w:szCs w:val="28"/>
                <w:lang w:eastAsia="en-US"/>
              </w:rPr>
              <w:lastRenderedPageBreak/>
              <w:t xml:space="preserve">напоїв, тютюнових виробів, пального, державної політики з адміністрування єдиного внеску, державної політики у сфері контролю за своєчасністю здійснення розрахунків в іноземній валюті в установлений законом строк, дотриманням порядку проведення готівкових розрахунків за товари (послуги), проведення розрахункових операцій, а також за наявністю ліцензій на провадження видів господарської діяльності, що підлягають ліцензуванню відповідно до закону. Для організації каналів передачі даних Відомчої телекомунікаційної мережі VPN (17 точок підключення) (далі – ВТМ), Головне управління ДПС у Волинській області отримує послуги від оператора з надання послуг телекомунікацій – ПАТ «Укртелеком» (далі – Оператор). ВТМ об’єднує всі територіальні органи ДПС та налічує 17 точок підключення. Від стабільної працездатності та безперервної роботи каналів передачі даних (послуг телекомунікацій), які надаються Оператором, залежить: - забезпечення інформаційного обміну територіальних підрозділів Головного управління ДПС у Волинській області з центральним апаратом ДПС; - доступ всіх співробітників Головного управління ДПС у Волинській області (зокрема Центрів обслуговування платників) до централізованих електронних ресурсів ДПС центрального рівня; функціонування внутрішньої ІР-телефонії. Зміна існуючого Оператора на іншого можливого оператора телекомунікацій призведе до: – перерви у функціонуванні ВТМ Головного управління ДПС у Волинській області, що виникне в результаті </w:t>
            </w:r>
            <w:proofErr w:type="spellStart"/>
            <w:r w:rsidRPr="004975D4">
              <w:rPr>
                <w:sz w:val="28"/>
                <w:szCs w:val="28"/>
                <w:lang w:eastAsia="en-US"/>
              </w:rPr>
              <w:t>переналаштування</w:t>
            </w:r>
            <w:proofErr w:type="spellEnd"/>
            <w:r w:rsidRPr="004975D4">
              <w:rPr>
                <w:sz w:val="28"/>
                <w:szCs w:val="28"/>
                <w:lang w:eastAsia="en-US"/>
              </w:rPr>
              <w:t xml:space="preserve"> мережевого обладнання ДПС з одного Оператора на іншого (орієнтовний термін </w:t>
            </w:r>
            <w:proofErr w:type="spellStart"/>
            <w:r w:rsidRPr="004975D4">
              <w:rPr>
                <w:sz w:val="28"/>
                <w:szCs w:val="28"/>
                <w:lang w:eastAsia="en-US"/>
              </w:rPr>
              <w:t>переналаштувань</w:t>
            </w:r>
            <w:proofErr w:type="spellEnd"/>
            <w:r w:rsidRPr="004975D4">
              <w:rPr>
                <w:sz w:val="28"/>
                <w:szCs w:val="28"/>
                <w:lang w:eastAsia="en-US"/>
              </w:rPr>
              <w:t xml:space="preserve"> – понад 3 місяці); – повної зупинки процесів адміністрування та ведення обліку податків, зборів, платежів і надання податкових сервісів; – додаткових разових витрат на оплату побудови ліній прив’язки до мережі нового оператора; – додаткових разових витрат на закупівлю обладнання зв’язку та послуги з його налагодження; – невідповідності послуг, що надаються іншими операторами (незабезпечення сумісності різних протоколів та інтерфейсів каналів зв’язку і, як наслідок, можлива необхідність заміни обладнання на регіональних вузлах зв’язку); – погіршення безпеки зв’язку та значне збільшення часу на відновлення у разі порушення зв’язку, зумовлене залученням різних операторів, що негативно вплине на надійність роботи ВТМ та безпеку передачі інформації. Неможливість отримання Головним управлінням ДПС у Волинській області телекомунікаційних послуг (або перерва у наданні телекомунікаційних послуг) призведе до неможливості виконання своїх функцій, що безумовно негативно вплине на виконання дохідної частини Державного бюджету України на 2021 рік. Щоб змінити оператора надання послуг необхідно щонайменше три місяці отримувати такі послуги від двох </w:t>
            </w:r>
            <w:r w:rsidRPr="004975D4">
              <w:rPr>
                <w:sz w:val="28"/>
                <w:szCs w:val="28"/>
                <w:lang w:eastAsia="en-US"/>
              </w:rPr>
              <w:lastRenderedPageBreak/>
              <w:t>операторів (старий та новий) для послідовного переключення віддалених вузлів замовника, при цьому мережеві адміністратори замовника не зможуть своєчасно та в повному обсязі виконувати всі інші посадові обов'язки, а Держава – оплачувати одні і ті самі послуги одночасно двом операторам. І навіть за таких умов неможливо гарантувати відсутність збоїв та перерв у обміні інформацією між ДПС та її територіальними підрозділами, що буде негативно впливати на наповнення Державного бюджету України.</w:t>
            </w:r>
          </w:p>
          <w:p w:rsidR="00033250" w:rsidRPr="004975D4" w:rsidRDefault="00033250" w:rsidP="00E45B4D">
            <w:pPr>
              <w:pStyle w:val="a3"/>
              <w:spacing w:before="0" w:beforeAutospacing="0" w:after="0" w:afterAutospacing="0"/>
              <w:ind w:firstLine="34"/>
              <w:jc w:val="both"/>
              <w:rPr>
                <w:sz w:val="28"/>
                <w:szCs w:val="28"/>
              </w:rPr>
            </w:pPr>
            <w:r w:rsidRPr="004975D4">
              <w:rPr>
                <w:sz w:val="28"/>
                <w:szCs w:val="28"/>
              </w:rPr>
              <w:t xml:space="preserve">На оплату послуг кошторисом на 2021рік затверджено </w:t>
            </w:r>
            <w:r w:rsidR="0071525A" w:rsidRPr="004975D4">
              <w:rPr>
                <w:sz w:val="28"/>
                <w:szCs w:val="28"/>
              </w:rPr>
              <w:t>107010</w:t>
            </w:r>
            <w:r w:rsidR="00AC3CF8" w:rsidRPr="004975D4">
              <w:rPr>
                <w:sz w:val="28"/>
                <w:szCs w:val="28"/>
              </w:rPr>
              <w:t>,00 гр</w:t>
            </w:r>
            <w:r w:rsidR="00D64CF7" w:rsidRPr="004975D4">
              <w:rPr>
                <w:sz w:val="28"/>
                <w:szCs w:val="28"/>
              </w:rPr>
              <w:t>н.</w:t>
            </w:r>
          </w:p>
          <w:p w:rsidR="00AC3CF8" w:rsidRPr="004975D4" w:rsidRDefault="00AC3CF8" w:rsidP="00E45B4D">
            <w:pPr>
              <w:pStyle w:val="a3"/>
              <w:spacing w:before="0" w:beforeAutospacing="0" w:after="0" w:afterAutospacing="0"/>
              <w:ind w:firstLine="34"/>
              <w:jc w:val="both"/>
              <w:rPr>
                <w:sz w:val="28"/>
                <w:szCs w:val="28"/>
              </w:rPr>
            </w:pPr>
            <w:r w:rsidRPr="004975D4">
              <w:rPr>
                <w:sz w:val="28"/>
                <w:szCs w:val="28"/>
              </w:rPr>
              <w:t xml:space="preserve">Очікувана вартість предмета закупівлі – </w:t>
            </w:r>
            <w:r w:rsidR="0071525A" w:rsidRPr="004975D4">
              <w:rPr>
                <w:sz w:val="28"/>
                <w:szCs w:val="28"/>
              </w:rPr>
              <w:t>83100</w:t>
            </w:r>
            <w:r w:rsidRPr="004975D4">
              <w:rPr>
                <w:sz w:val="28"/>
                <w:szCs w:val="28"/>
              </w:rPr>
              <w:t>,</w:t>
            </w:r>
            <w:r w:rsidR="0071525A" w:rsidRPr="004975D4">
              <w:rPr>
                <w:sz w:val="28"/>
                <w:szCs w:val="28"/>
              </w:rPr>
              <w:t>0</w:t>
            </w:r>
            <w:r w:rsidR="00184BB3">
              <w:rPr>
                <w:sz w:val="28"/>
                <w:szCs w:val="28"/>
              </w:rPr>
              <w:t>0 грн</w:t>
            </w:r>
          </w:p>
        </w:tc>
      </w:tr>
      <w:tr w:rsidR="00E45B4D" w:rsidRPr="004975D4" w:rsidTr="00847B94">
        <w:tc>
          <w:tcPr>
            <w:tcW w:w="10632" w:type="dxa"/>
            <w:gridSpan w:val="3"/>
          </w:tcPr>
          <w:p w:rsidR="00E45B4D" w:rsidRPr="004975D4" w:rsidRDefault="00E45B4D" w:rsidP="00C62198">
            <w:pPr>
              <w:pStyle w:val="a3"/>
              <w:spacing w:before="0" w:beforeAutospacing="0" w:after="0" w:afterAutospacing="0"/>
              <w:jc w:val="center"/>
              <w:rPr>
                <w:b/>
                <w:sz w:val="28"/>
                <w:szCs w:val="28"/>
              </w:rPr>
            </w:pPr>
            <w:r w:rsidRPr="004975D4">
              <w:rPr>
                <w:b/>
                <w:sz w:val="28"/>
                <w:szCs w:val="28"/>
              </w:rPr>
              <w:lastRenderedPageBreak/>
              <w:t xml:space="preserve">Обґрунтування технічних та якісних характеристик предмета закупівлі, розміру бюджетного призначення, очікуваної вартості предмета закупівлі </w:t>
            </w:r>
          </w:p>
        </w:tc>
      </w:tr>
      <w:tr w:rsidR="00E45B4D" w:rsidRPr="004975D4" w:rsidTr="00847B94">
        <w:tc>
          <w:tcPr>
            <w:tcW w:w="706" w:type="dxa"/>
            <w:vAlign w:val="center"/>
          </w:tcPr>
          <w:p w:rsidR="00E45B4D" w:rsidRPr="004975D4" w:rsidRDefault="00E45B4D" w:rsidP="00847B94">
            <w:pPr>
              <w:pStyle w:val="a3"/>
              <w:spacing w:before="0" w:beforeAutospacing="0"/>
              <w:rPr>
                <w:b/>
                <w:sz w:val="28"/>
                <w:szCs w:val="28"/>
              </w:rPr>
            </w:pPr>
            <w:r w:rsidRPr="004975D4">
              <w:rPr>
                <w:b/>
                <w:sz w:val="28"/>
                <w:szCs w:val="28"/>
              </w:rPr>
              <w:t>1.</w:t>
            </w:r>
          </w:p>
        </w:tc>
        <w:tc>
          <w:tcPr>
            <w:tcW w:w="2183" w:type="dxa"/>
            <w:vAlign w:val="center"/>
          </w:tcPr>
          <w:p w:rsidR="00E45B4D" w:rsidRPr="004975D4" w:rsidRDefault="00E45B4D" w:rsidP="00847B94">
            <w:pPr>
              <w:pStyle w:val="a3"/>
              <w:rPr>
                <w:b/>
                <w:sz w:val="28"/>
                <w:szCs w:val="28"/>
              </w:rPr>
            </w:pPr>
            <w:r w:rsidRPr="004975D4">
              <w:rPr>
                <w:b/>
                <w:sz w:val="28"/>
                <w:szCs w:val="28"/>
              </w:rPr>
              <w:t>Назва предмета закупівлі</w:t>
            </w:r>
          </w:p>
        </w:tc>
        <w:tc>
          <w:tcPr>
            <w:tcW w:w="7743" w:type="dxa"/>
            <w:vAlign w:val="center"/>
          </w:tcPr>
          <w:p w:rsidR="00E45B4D" w:rsidRPr="004975D4" w:rsidRDefault="00E45B4D" w:rsidP="00E45B4D">
            <w:pPr>
              <w:pStyle w:val="rvps2"/>
              <w:spacing w:before="0" w:beforeAutospacing="0" w:after="0" w:afterAutospacing="0"/>
              <w:jc w:val="both"/>
              <w:rPr>
                <w:b/>
                <w:sz w:val="28"/>
                <w:szCs w:val="28"/>
                <w:lang w:val="uk-UA"/>
              </w:rPr>
            </w:pPr>
            <w:r w:rsidRPr="004975D4">
              <w:rPr>
                <w:sz w:val="28"/>
                <w:szCs w:val="28"/>
                <w:lang w:val="uk-UA"/>
              </w:rPr>
              <w:t>«Послуги з підключення та користування мережею Інтернет» за кодом ДК 021:2015: 72410000-7 - Послуги провайдерів</w:t>
            </w:r>
          </w:p>
        </w:tc>
      </w:tr>
      <w:tr w:rsidR="00E45B4D" w:rsidRPr="004975D4" w:rsidTr="00847B94">
        <w:tc>
          <w:tcPr>
            <w:tcW w:w="706" w:type="dxa"/>
            <w:vAlign w:val="center"/>
          </w:tcPr>
          <w:p w:rsidR="00E45B4D" w:rsidRPr="004975D4" w:rsidRDefault="00E45B4D" w:rsidP="00847B94">
            <w:pPr>
              <w:pStyle w:val="a3"/>
              <w:rPr>
                <w:b/>
                <w:sz w:val="28"/>
                <w:szCs w:val="28"/>
              </w:rPr>
            </w:pPr>
            <w:r w:rsidRPr="004975D4">
              <w:rPr>
                <w:b/>
                <w:sz w:val="28"/>
                <w:szCs w:val="28"/>
              </w:rPr>
              <w:t>2.</w:t>
            </w:r>
          </w:p>
        </w:tc>
        <w:tc>
          <w:tcPr>
            <w:tcW w:w="2183" w:type="dxa"/>
            <w:vAlign w:val="center"/>
          </w:tcPr>
          <w:p w:rsidR="00E45B4D" w:rsidRPr="004975D4" w:rsidRDefault="00E45B4D" w:rsidP="00847B94">
            <w:pPr>
              <w:pStyle w:val="a3"/>
              <w:rPr>
                <w:b/>
                <w:sz w:val="28"/>
                <w:szCs w:val="28"/>
              </w:rPr>
            </w:pPr>
            <w:r w:rsidRPr="004975D4">
              <w:rPr>
                <w:b/>
                <w:sz w:val="28"/>
                <w:szCs w:val="28"/>
              </w:rPr>
              <w:t>Обґрунтування технічних та якісних характеристик предмета закупівлі</w:t>
            </w:r>
          </w:p>
        </w:tc>
        <w:tc>
          <w:tcPr>
            <w:tcW w:w="7743" w:type="dxa"/>
            <w:vAlign w:val="center"/>
          </w:tcPr>
          <w:p w:rsidR="00E45B4D" w:rsidRPr="004975D4" w:rsidRDefault="00E45B4D" w:rsidP="00E45B4D">
            <w:pPr>
              <w:spacing w:after="0" w:line="240" w:lineRule="auto"/>
              <w:jc w:val="both"/>
              <w:outlineLvl w:val="0"/>
              <w:rPr>
                <w:rFonts w:ascii="Times New Roman" w:hAnsi="Times New Roman"/>
                <w:sz w:val="28"/>
                <w:szCs w:val="28"/>
              </w:rPr>
            </w:pPr>
            <w:r w:rsidRPr="004975D4">
              <w:rPr>
                <w:rFonts w:ascii="Times New Roman" w:hAnsi="Times New Roman"/>
                <w:bCs/>
                <w:sz w:val="28"/>
                <w:szCs w:val="28"/>
              </w:rPr>
              <w:t>Якість матеріалів, що використовуються під час надання Послуг, повинна відповідати технічним вимогам, визначеним виробником обладнання, що обслуговується</w:t>
            </w:r>
          </w:p>
        </w:tc>
      </w:tr>
      <w:tr w:rsidR="00E45B4D" w:rsidRPr="004975D4" w:rsidTr="00847B94">
        <w:tc>
          <w:tcPr>
            <w:tcW w:w="706" w:type="dxa"/>
            <w:vAlign w:val="center"/>
          </w:tcPr>
          <w:p w:rsidR="00E45B4D" w:rsidRPr="004975D4" w:rsidRDefault="00E45B4D" w:rsidP="00847B94">
            <w:pPr>
              <w:pStyle w:val="a3"/>
              <w:spacing w:after="0" w:afterAutospacing="0"/>
              <w:rPr>
                <w:b/>
                <w:sz w:val="28"/>
                <w:szCs w:val="28"/>
              </w:rPr>
            </w:pPr>
            <w:r w:rsidRPr="004975D4">
              <w:rPr>
                <w:b/>
                <w:sz w:val="28"/>
                <w:szCs w:val="28"/>
              </w:rPr>
              <w:t>3.</w:t>
            </w:r>
          </w:p>
        </w:tc>
        <w:tc>
          <w:tcPr>
            <w:tcW w:w="2183" w:type="dxa"/>
            <w:vAlign w:val="center"/>
          </w:tcPr>
          <w:p w:rsidR="00E45B4D" w:rsidRPr="004975D4" w:rsidRDefault="00E45B4D" w:rsidP="00847B94">
            <w:pPr>
              <w:pStyle w:val="a3"/>
              <w:spacing w:after="0" w:afterAutospacing="0"/>
              <w:rPr>
                <w:b/>
                <w:sz w:val="28"/>
                <w:szCs w:val="28"/>
              </w:rPr>
            </w:pPr>
            <w:r w:rsidRPr="004975D4">
              <w:rPr>
                <w:b/>
                <w:sz w:val="28"/>
                <w:szCs w:val="28"/>
              </w:rPr>
              <w:t>Обґрунтування очікуваної вартості предмета закупівлі, розміру бюджетного призначення</w:t>
            </w:r>
          </w:p>
        </w:tc>
        <w:tc>
          <w:tcPr>
            <w:tcW w:w="7743" w:type="dxa"/>
            <w:vAlign w:val="center"/>
          </w:tcPr>
          <w:p w:rsidR="00E45B4D" w:rsidRPr="004975D4" w:rsidRDefault="00E45B4D" w:rsidP="00847B94">
            <w:pPr>
              <w:spacing w:before="100" w:beforeAutospacing="1" w:after="0" w:line="240" w:lineRule="auto"/>
              <w:ind w:left="121" w:hanging="121"/>
              <w:jc w:val="both"/>
              <w:rPr>
                <w:rFonts w:ascii="Times New Roman" w:hAnsi="Times New Roman"/>
                <w:sz w:val="28"/>
                <w:szCs w:val="28"/>
                <w:lang w:eastAsia="ru-RU"/>
              </w:rPr>
            </w:pPr>
            <w:r w:rsidRPr="004975D4">
              <w:rPr>
                <w:rFonts w:ascii="Times New Roman" w:hAnsi="Times New Roman"/>
                <w:sz w:val="28"/>
                <w:szCs w:val="28"/>
              </w:rPr>
              <w:t xml:space="preserve">Згідно ч. 1 ст. 40 Закону переговорна процедура закупівлі використовується замовником як виняток і відповідно до якої замовник укладає договір про закупівлю після проведення переговорів щодо ціни та інших умов договору про закупівлю з одним або кількома учасниками процедури закупівлі. Переговорна процедура закупівлі застосовується замовником як виняток у разі наявності підстав, що визначені п. 2 ч. 2 ст. 40 Закону, в тому числі така процедура може бути застосована якщо роботи, товари чи послуги можуть бути виконані, поставлені чи надані виключно певним суб’єктом господарювання за наявності одного з таких випадків: -предмет закупівлі полягає у створенні або придбанні витвору мистецтва або художнього виконання; -укладення договору про закупівлю з переможцем архітектурного або мистецького конкурсу; - відсутність конкуренції з технічних причин; - існує необхідність захисту прав інтелектуальної власності; - укладення договору з постачальником "останньої надії" на постачання електричної енергії або природного газу; Відповідно до п. 8 ч. 6 ст. 40 Закону повідомлення про намір укласти договір повинно містити в тому числі обґрунтування застосування переговорної процедури. Відповідно до Закону України «Про телекомунікації» послуги з передачі даних і повідомлень надаються операторами телекомунікації. Надання телекомунікаційних послуг для Головного управління ДПС у Волинській області здійснює ПАТ </w:t>
            </w:r>
            <w:r w:rsidRPr="004975D4">
              <w:rPr>
                <w:rFonts w:ascii="Times New Roman" w:hAnsi="Times New Roman"/>
                <w:sz w:val="28"/>
                <w:szCs w:val="28"/>
              </w:rPr>
              <w:lastRenderedPageBreak/>
              <w:t xml:space="preserve">«Укртелеком», яке має власну територіальну розгалужену телекомунікаційну мережу та </w:t>
            </w:r>
            <w:proofErr w:type="spellStart"/>
            <w:r w:rsidRPr="004975D4">
              <w:rPr>
                <w:rFonts w:ascii="Times New Roman" w:hAnsi="Times New Roman"/>
                <w:sz w:val="28"/>
                <w:szCs w:val="28"/>
              </w:rPr>
              <w:t>сервісно</w:t>
            </w:r>
            <w:proofErr w:type="spellEnd"/>
            <w:r w:rsidRPr="004975D4">
              <w:rPr>
                <w:rFonts w:ascii="Times New Roman" w:hAnsi="Times New Roman"/>
                <w:sz w:val="28"/>
                <w:szCs w:val="28"/>
              </w:rPr>
              <w:t>-технічну інфраструктуру по всій області. На сьогоднішній день ПАТ «Укртелеком» надає Головному управлінню ДПС у Волинській області послуги доступу до мережі інтернет з статичною ІР-</w:t>
            </w:r>
            <w:proofErr w:type="spellStart"/>
            <w:r w:rsidRPr="004975D4">
              <w:rPr>
                <w:rFonts w:ascii="Times New Roman" w:hAnsi="Times New Roman"/>
                <w:sz w:val="28"/>
                <w:szCs w:val="28"/>
              </w:rPr>
              <w:t>адресою</w:t>
            </w:r>
            <w:proofErr w:type="spellEnd"/>
            <w:r w:rsidRPr="004975D4">
              <w:rPr>
                <w:rFonts w:ascii="Times New Roman" w:hAnsi="Times New Roman"/>
                <w:sz w:val="28"/>
                <w:szCs w:val="28"/>
              </w:rPr>
              <w:t xml:space="preserve">, яка має захищену мережу та має сертифікати безпеки. Відповідно до інформації Національної комісії, що здійснює державне регулювання у сфері зв’язку та інформатизації № 02-283/111 від 20.01.2020 ПАТ «Укртелеком» внесене до реєстру операторів, провайдерів телекомунікацій відповідно до рішення НКРЗ № 384 від 28.09.2006 (пункт 74). Наразі ПАТ «Укртелеком» займає в місті і області домінуюче становище на ринку послуг провайдерів, що мають сертифікати безпеки та в межах власних проводових мереж надають послуги основного каналу, базові сервіси та підтримку ІР-адрес. ПАТ «Укртелеком» має наступні переваги, які дозволяють бути єдиним кандидатом для надання вищезазначених послуг: - має найпотужнішу в Україні національну магістральну мережу передачі даних, збудовану на базі технології DWDM, яка дозволяє надавати сучасні телекомунікаційні послуги; - має вже збудовану та перевірену в роботі Інтернет мережу, прокладену до всіх центрів обслуговування платників Волинської області та м. Луцька. Усі лінійно-кабельні споруди, кабельна каналізація, обладнання вузла агрегації, що на даний час обслуговують, знаходяться у власності ПАТ «Укртелеком». Усі інші незалежні оператори послуг Інтернету або телефонного зв’язку для організації надання своїх послуг повинні укладати угоди з ПАТ «Укртелеком» на використання його споруд. Прокладення нових каналів інших операторів призведене до значних капіталовкладень, а також до додаткового витрачання коштів. Технічні характеристики послуги гарантують 100% резервування, а саме доступність послуги та якість, яка відповідає міжнародним стандартам інформаційних та телекомунікаційних технологій; сервісна підтримка 365/24/7; блок статичних реальних IP-адрес; підключення від вузла зв’язку з гарантованим живленням, гарантована симетрична швидкість, використання на мережі сертифікованого в Україні обладнання. ПАТ «Укртелеком» надав документи про підтвердження відповідності системи захисту інформації «Мережа надання послуг Інтернет» встановленим вимогам у сфері захисту інформації для державних органів, підприємств, установ і організацій державної форми власності. Відповідно до Положення про Державну податкову службу України, затвердженого постановою Кабінету Міністрів України від 6 березня 2019 року № 227, основними завданнями ДПС є реалізація державної податкової політики, здійснення в межах </w:t>
            </w:r>
            <w:r w:rsidRPr="004975D4">
              <w:rPr>
                <w:rFonts w:ascii="Times New Roman" w:hAnsi="Times New Roman"/>
                <w:sz w:val="28"/>
                <w:szCs w:val="28"/>
              </w:rPr>
              <w:lastRenderedPageBreak/>
              <w:t xml:space="preserve">повноважень, передбачених законом, контролю за надходженням до бюджетів та державних цільових фондів податків, зборів, платежів, державної політики у сфері контролю за виробництвом та обігом спирту, алкогольних напоїв, тютюнових виробів, пального, державної політики з адміністрування єдиного внеску, державної політики у сфері контролю за своєчасністю здійснення розрахунків в іноземній валюті в установлений законом строк, дотриманням порядку проведення готівкових розрахунків за товари (послуги), проведення розрахункових операцій, а також за наявністю ліцензій на провадження видів господарської діяльності, що підлягають ліцензуванню відповідно до закону. Заміна оператора призведе до таких негативних наслідків: - повне </w:t>
            </w:r>
            <w:proofErr w:type="spellStart"/>
            <w:r w:rsidRPr="004975D4">
              <w:rPr>
                <w:rFonts w:ascii="Times New Roman" w:hAnsi="Times New Roman"/>
                <w:sz w:val="28"/>
                <w:szCs w:val="28"/>
              </w:rPr>
              <w:t>переналаштування</w:t>
            </w:r>
            <w:proofErr w:type="spellEnd"/>
            <w:r w:rsidRPr="004975D4">
              <w:rPr>
                <w:rFonts w:ascii="Times New Roman" w:hAnsi="Times New Roman"/>
                <w:sz w:val="28"/>
                <w:szCs w:val="28"/>
              </w:rPr>
              <w:t xml:space="preserve"> сервісів та обладнання, а саме: </w:t>
            </w:r>
            <w:proofErr w:type="spellStart"/>
            <w:r w:rsidRPr="004975D4">
              <w:rPr>
                <w:rFonts w:ascii="Times New Roman" w:hAnsi="Times New Roman"/>
                <w:sz w:val="28"/>
                <w:szCs w:val="28"/>
              </w:rPr>
              <w:t>ренумерація</w:t>
            </w:r>
            <w:proofErr w:type="spellEnd"/>
            <w:r w:rsidRPr="004975D4">
              <w:rPr>
                <w:rFonts w:ascii="Times New Roman" w:hAnsi="Times New Roman"/>
                <w:sz w:val="28"/>
                <w:szCs w:val="28"/>
              </w:rPr>
              <w:t xml:space="preserve"> мережі, конфігурування брандмауерів, служби DNS, що спричинить неминучі перерви у роботі та виконання додаткових робіт; - додаткової витрати часу на прокладку оптичного кабелю та </w:t>
            </w:r>
            <w:proofErr w:type="spellStart"/>
            <w:r w:rsidRPr="004975D4">
              <w:rPr>
                <w:rFonts w:ascii="Times New Roman" w:hAnsi="Times New Roman"/>
                <w:sz w:val="28"/>
                <w:szCs w:val="28"/>
              </w:rPr>
              <w:t>переналаштування</w:t>
            </w:r>
            <w:proofErr w:type="spellEnd"/>
            <w:r w:rsidRPr="004975D4">
              <w:rPr>
                <w:rFonts w:ascii="Times New Roman" w:hAnsi="Times New Roman"/>
                <w:sz w:val="28"/>
                <w:szCs w:val="28"/>
              </w:rPr>
              <w:t xml:space="preserve"> кінцевого обладнання, внаслідок цього буде зупинена робота </w:t>
            </w:r>
            <w:proofErr w:type="spellStart"/>
            <w:r w:rsidRPr="004975D4">
              <w:rPr>
                <w:rFonts w:ascii="Times New Roman" w:hAnsi="Times New Roman"/>
                <w:sz w:val="28"/>
                <w:szCs w:val="28"/>
              </w:rPr>
              <w:t>електроної</w:t>
            </w:r>
            <w:proofErr w:type="spellEnd"/>
            <w:r w:rsidRPr="004975D4">
              <w:rPr>
                <w:rFonts w:ascii="Times New Roman" w:hAnsi="Times New Roman"/>
                <w:sz w:val="28"/>
                <w:szCs w:val="28"/>
              </w:rPr>
              <w:t xml:space="preserve"> черги центрів обслуговування платників; - зміни ІP – адрес, що в свою чергу призведе до тимчасового припинення надання телекомунікаційних послуг; - припинення роботи поштових сервісів; - припинення роботи ІР- телефонії; - виникнення негативних наслідків, які пов’язані з додатковими витратами на придбання обладнання; - виникнення негативних наслідків, які пов’язані із витратами в часі та значними фінансовими витратами коштів: на розробку проектно-кошторисної документації; на будівництво лінійно – кабельних споруд; на побудову нових каналів зв’язку оскільки існуючі лінії зв’язку та телефонна каналізація є власністю ПАТ «Укртелеком». Крім того, в області організована окрема закрита локальна комп’ютерна мережа на 150 користувачів. Доступ до мережі Інтернет забезпечується високошвидкісними каналами, проведеними </w:t>
            </w:r>
            <w:proofErr w:type="spellStart"/>
            <w:r w:rsidRPr="004975D4">
              <w:rPr>
                <w:rFonts w:ascii="Times New Roman" w:hAnsi="Times New Roman"/>
                <w:sz w:val="28"/>
                <w:szCs w:val="28"/>
              </w:rPr>
              <w:t>волоконно</w:t>
            </w:r>
            <w:proofErr w:type="spellEnd"/>
            <w:r w:rsidRPr="004975D4">
              <w:rPr>
                <w:rFonts w:ascii="Times New Roman" w:hAnsi="Times New Roman"/>
                <w:sz w:val="28"/>
                <w:szCs w:val="28"/>
              </w:rPr>
              <w:t xml:space="preserve">-оптичними лініями зв‘язку (ВОЛЗ). Головне управління ДПС у Волинській області не має змоги з технічних причин здійснити процедуру закупівлі послуг доступу до мережі Інтернет та статична IP-адреса у іншого учасника. Припинення надання зазначених послуг (навіть короткочасне) недопустиме та може призвести до призупинення роботи в центрах обслуговування платників податків територіальних підрозділів Головного управління ДПС у Волинській. Закупівля послуг доступу до мережі Інтернет та супутні послуги код ДК 021:2015 72410000-7 Послуги провайдерів для Головного управління ДПС у Волинській області у 2021 році може бути надана ПАТ «Укртелеком», який є оператором телекомунікаційних послуг, який має власну територіально розгалужену телекомунікаційну мережу та </w:t>
            </w:r>
            <w:proofErr w:type="spellStart"/>
            <w:r w:rsidRPr="004975D4">
              <w:rPr>
                <w:rFonts w:ascii="Times New Roman" w:hAnsi="Times New Roman"/>
                <w:sz w:val="28"/>
                <w:szCs w:val="28"/>
              </w:rPr>
              <w:t>сервісно</w:t>
            </w:r>
            <w:proofErr w:type="spellEnd"/>
            <w:r w:rsidRPr="004975D4">
              <w:rPr>
                <w:rFonts w:ascii="Times New Roman" w:hAnsi="Times New Roman"/>
                <w:sz w:val="28"/>
                <w:szCs w:val="28"/>
              </w:rPr>
              <w:t xml:space="preserve">-технічну </w:t>
            </w:r>
            <w:r w:rsidRPr="004975D4">
              <w:rPr>
                <w:rFonts w:ascii="Times New Roman" w:hAnsi="Times New Roman"/>
                <w:sz w:val="28"/>
                <w:szCs w:val="28"/>
              </w:rPr>
              <w:lastRenderedPageBreak/>
              <w:t>інфраструктуру, що дає можливість отримувати повний спектр телекомунікаційних послуг на території Волинської області від звичайного місцевого телефонного зв’язку до надання цілодобового доступу до мережі інтернет з статичною ІР-</w:t>
            </w:r>
            <w:proofErr w:type="spellStart"/>
            <w:r w:rsidRPr="004975D4">
              <w:rPr>
                <w:rFonts w:ascii="Times New Roman" w:hAnsi="Times New Roman"/>
                <w:sz w:val="28"/>
                <w:szCs w:val="28"/>
              </w:rPr>
              <w:t>адресою</w:t>
            </w:r>
            <w:proofErr w:type="spellEnd"/>
            <w:r w:rsidRPr="004975D4">
              <w:rPr>
                <w:rFonts w:ascii="Times New Roman" w:hAnsi="Times New Roman"/>
                <w:sz w:val="28"/>
                <w:szCs w:val="28"/>
              </w:rPr>
              <w:t>, термінового реагування і виїзд сервісних інженерів для ліквідації позаштатних ситуації. Отже, виходячи з вищевикладеного, у зв’язку з необхідністю забезпечити діяльність Головного управління ДПС у Волинській області для виконання покладених на нього законодавством функцій, вибір процедури закупівлі повністю відповідає умовам частини 2 пункту 2 статті 40 Закону України «Про публічні закупівлі», а саме: відсутність конкуренції з технічних причин.</w:t>
            </w:r>
          </w:p>
          <w:p w:rsidR="00E45B4D" w:rsidRPr="004975D4" w:rsidRDefault="00E45B4D" w:rsidP="00E45B4D">
            <w:pPr>
              <w:pStyle w:val="a3"/>
              <w:spacing w:before="0" w:beforeAutospacing="0" w:after="0" w:afterAutospacing="0"/>
              <w:ind w:firstLine="34"/>
              <w:jc w:val="both"/>
              <w:rPr>
                <w:sz w:val="28"/>
                <w:szCs w:val="28"/>
              </w:rPr>
            </w:pPr>
            <w:r w:rsidRPr="004975D4">
              <w:rPr>
                <w:sz w:val="28"/>
                <w:szCs w:val="28"/>
              </w:rPr>
              <w:t>На оплату послуг кошторисом на 2021рік затверджено 126000,00 грн.</w:t>
            </w:r>
          </w:p>
          <w:p w:rsidR="00E45B4D" w:rsidRPr="004975D4" w:rsidRDefault="00E45B4D" w:rsidP="00E45B4D">
            <w:pPr>
              <w:pStyle w:val="a3"/>
              <w:spacing w:before="0" w:beforeAutospacing="0" w:after="0" w:afterAutospacing="0"/>
              <w:ind w:firstLine="34"/>
              <w:jc w:val="both"/>
              <w:rPr>
                <w:sz w:val="28"/>
                <w:szCs w:val="28"/>
              </w:rPr>
            </w:pPr>
            <w:r w:rsidRPr="004975D4">
              <w:rPr>
                <w:sz w:val="28"/>
                <w:szCs w:val="28"/>
              </w:rPr>
              <w:t>Очікувана вартість пр</w:t>
            </w:r>
            <w:r w:rsidR="00184BB3">
              <w:rPr>
                <w:sz w:val="28"/>
                <w:szCs w:val="28"/>
              </w:rPr>
              <w:t>едмета закупівлі – 43719,60 грн</w:t>
            </w:r>
          </w:p>
        </w:tc>
      </w:tr>
    </w:tbl>
    <w:tbl>
      <w:tblPr>
        <w:tblStyle w:val="ac"/>
        <w:tblW w:w="10632" w:type="dxa"/>
        <w:tblInd w:w="-572" w:type="dxa"/>
        <w:tblLook w:val="04A0" w:firstRow="1" w:lastRow="0" w:firstColumn="1" w:lastColumn="0" w:noHBand="0" w:noVBand="1"/>
      </w:tblPr>
      <w:tblGrid>
        <w:gridCol w:w="709"/>
        <w:gridCol w:w="2183"/>
        <w:gridCol w:w="7740"/>
      </w:tblGrid>
      <w:tr w:rsidR="00E45B4D" w:rsidRPr="004975D4" w:rsidTr="00847B94">
        <w:tc>
          <w:tcPr>
            <w:tcW w:w="10632" w:type="dxa"/>
            <w:gridSpan w:val="3"/>
          </w:tcPr>
          <w:p w:rsidR="00E45B4D" w:rsidRPr="004975D4" w:rsidRDefault="00E45B4D" w:rsidP="00C62198">
            <w:pPr>
              <w:spacing w:before="120" w:after="120"/>
              <w:jc w:val="center"/>
              <w:rPr>
                <w:rFonts w:ascii="Times New Roman" w:hAnsi="Times New Roman"/>
                <w:b/>
                <w:sz w:val="28"/>
                <w:szCs w:val="28"/>
              </w:rPr>
            </w:pPr>
            <w:r w:rsidRPr="004975D4">
              <w:rPr>
                <w:rFonts w:ascii="Times New Roman" w:hAnsi="Times New Roman"/>
                <w:b/>
                <w:sz w:val="28"/>
                <w:szCs w:val="28"/>
              </w:rPr>
              <w:lastRenderedPageBreak/>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E45B4D" w:rsidRPr="004975D4" w:rsidTr="00184BB3">
        <w:trPr>
          <w:trHeight w:val="1489"/>
        </w:trPr>
        <w:tc>
          <w:tcPr>
            <w:tcW w:w="709" w:type="dxa"/>
          </w:tcPr>
          <w:p w:rsidR="00E45B4D" w:rsidRPr="004975D4" w:rsidRDefault="00E45B4D" w:rsidP="00C62198">
            <w:pPr>
              <w:rPr>
                <w:rFonts w:ascii="Times New Roman" w:hAnsi="Times New Roman"/>
                <w:b/>
                <w:bCs/>
                <w:sz w:val="28"/>
                <w:szCs w:val="28"/>
              </w:rPr>
            </w:pPr>
            <w:r w:rsidRPr="004975D4">
              <w:rPr>
                <w:rFonts w:ascii="Times New Roman" w:hAnsi="Times New Roman"/>
                <w:b/>
                <w:bCs/>
                <w:sz w:val="28"/>
                <w:szCs w:val="28"/>
              </w:rPr>
              <w:t>1.</w:t>
            </w:r>
          </w:p>
        </w:tc>
        <w:tc>
          <w:tcPr>
            <w:tcW w:w="2183" w:type="dxa"/>
          </w:tcPr>
          <w:p w:rsidR="00E45B4D" w:rsidRPr="004975D4" w:rsidRDefault="00E45B4D" w:rsidP="00C62198">
            <w:pPr>
              <w:spacing w:before="120" w:after="120"/>
              <w:rPr>
                <w:rFonts w:ascii="Times New Roman" w:hAnsi="Times New Roman"/>
                <w:b/>
                <w:sz w:val="28"/>
                <w:szCs w:val="28"/>
              </w:rPr>
            </w:pPr>
            <w:r w:rsidRPr="004975D4">
              <w:rPr>
                <w:rFonts w:ascii="Times New Roman" w:hAnsi="Times New Roman"/>
                <w:b/>
                <w:kern w:val="36"/>
                <w:sz w:val="28"/>
                <w:szCs w:val="28"/>
                <w:bdr w:val="none" w:sz="0" w:space="0" w:color="auto" w:frame="1"/>
                <w:lang w:eastAsia="uk-UA"/>
              </w:rPr>
              <w:t>Назва предмета закупівлі</w:t>
            </w:r>
          </w:p>
        </w:tc>
        <w:tc>
          <w:tcPr>
            <w:tcW w:w="7740" w:type="dxa"/>
          </w:tcPr>
          <w:p w:rsidR="00E45B4D" w:rsidRPr="004975D4" w:rsidRDefault="00E45B4D" w:rsidP="00C62198">
            <w:pPr>
              <w:spacing w:before="120" w:after="120"/>
              <w:jc w:val="both"/>
              <w:rPr>
                <w:rFonts w:ascii="Times New Roman" w:hAnsi="Times New Roman"/>
                <w:b/>
                <w:sz w:val="28"/>
                <w:szCs w:val="28"/>
                <w:lang w:val="ru-RU"/>
              </w:rPr>
            </w:pPr>
            <w:r w:rsidRPr="004975D4">
              <w:rPr>
                <w:rFonts w:ascii="Times New Roman" w:hAnsi="Times New Roman"/>
                <w:kern w:val="36"/>
                <w:sz w:val="28"/>
                <w:szCs w:val="28"/>
                <w:bdr w:val="none" w:sz="0" w:space="0" w:color="auto" w:frame="1"/>
                <w:lang w:eastAsia="uk-UA"/>
              </w:rPr>
              <w:t>Інформаційні послуги (абонентське обслуговування) на основі комп’ютерної програми «ЛІГА:ЗАКОН Корпорація регіон 7.7 мережа до 100 р. м.» код за ДК 021:2015 — 72260000-5 — Послуги, пов’язані з програмним забезпеченням</w:t>
            </w:r>
          </w:p>
        </w:tc>
      </w:tr>
      <w:tr w:rsidR="00E45B4D" w:rsidRPr="004975D4" w:rsidTr="00847B94">
        <w:tc>
          <w:tcPr>
            <w:tcW w:w="709" w:type="dxa"/>
          </w:tcPr>
          <w:p w:rsidR="00E45B4D" w:rsidRPr="004975D4" w:rsidRDefault="00E45B4D" w:rsidP="00C62198">
            <w:pPr>
              <w:rPr>
                <w:rFonts w:ascii="Times New Roman" w:hAnsi="Times New Roman"/>
                <w:b/>
                <w:bCs/>
                <w:sz w:val="28"/>
                <w:szCs w:val="28"/>
              </w:rPr>
            </w:pPr>
            <w:r w:rsidRPr="004975D4">
              <w:rPr>
                <w:rFonts w:ascii="Times New Roman" w:hAnsi="Times New Roman"/>
                <w:b/>
                <w:bCs/>
                <w:sz w:val="28"/>
                <w:szCs w:val="28"/>
              </w:rPr>
              <w:t>2.</w:t>
            </w:r>
          </w:p>
        </w:tc>
        <w:tc>
          <w:tcPr>
            <w:tcW w:w="2183" w:type="dxa"/>
          </w:tcPr>
          <w:p w:rsidR="00E45B4D" w:rsidRPr="004975D4" w:rsidRDefault="00E45B4D" w:rsidP="00C62198">
            <w:pPr>
              <w:spacing w:before="120" w:after="120"/>
              <w:rPr>
                <w:rFonts w:ascii="Times New Roman" w:hAnsi="Times New Roman"/>
                <w:b/>
                <w:sz w:val="28"/>
                <w:szCs w:val="28"/>
              </w:rPr>
            </w:pPr>
            <w:r w:rsidRPr="004975D4">
              <w:rPr>
                <w:rFonts w:ascii="Times New Roman" w:hAnsi="Times New Roman"/>
                <w:b/>
                <w:sz w:val="28"/>
                <w:szCs w:val="28"/>
                <w:shd w:val="clear" w:color="auto" w:fill="FFFFFF"/>
              </w:rPr>
              <w:t>Обґрунтування технічних та якісних характеристик предмета закупівлі</w:t>
            </w:r>
          </w:p>
        </w:tc>
        <w:tc>
          <w:tcPr>
            <w:tcW w:w="7740" w:type="dxa"/>
          </w:tcPr>
          <w:p w:rsidR="00E45B4D" w:rsidRPr="004975D4" w:rsidRDefault="00E45B4D" w:rsidP="00E45B4D">
            <w:pPr>
              <w:spacing w:before="120" w:after="120"/>
              <w:jc w:val="both"/>
              <w:rPr>
                <w:rFonts w:ascii="Times New Roman" w:hAnsi="Times New Roman"/>
                <w:sz w:val="28"/>
                <w:szCs w:val="28"/>
              </w:rPr>
            </w:pPr>
            <w:r w:rsidRPr="004975D4">
              <w:rPr>
                <w:rFonts w:ascii="Times New Roman" w:hAnsi="Times New Roman"/>
                <w:kern w:val="36"/>
                <w:sz w:val="28"/>
                <w:szCs w:val="28"/>
                <w:bdr w:val="none" w:sz="0" w:space="0" w:color="auto" w:frame="1"/>
                <w:lang w:eastAsia="uk-UA"/>
              </w:rPr>
              <w:t>Система ЛІГА ЗАКОН – найповніше джерело систематизованої та достовірної правової інформації зі зручними інструментами для її пошуку. Дозволяє швидко знайти та проаналізувати правову інформацію на будь-який момент часу, оцінити ситуацію і прийняти правильне рішення. Сюди входять такі критерії, як розуміння правових ризиків при проведенні господарської діяльності, моніторинг зміни законодавства, аналітика, довідкова інформація про штрафи та санкції, повна законодавча база, судові прецеденти тощо Система незамінна в ГУ ДПС у Волинській області для проведення правового забезпечення юридичних та інших підрозділів. Виробництво та супровід інформаційно-програмних продуктів сертифіковані на відповідність системи якості ISO 9001. Також ЛІГА є технічним адміністратором Єдиного державного реєстру нормативно-правових актів. Еталонний фонд Реєстру сформований на основі баз даних ЛІГА:ЗАКОН. Система ЛІГА:ЗАКОН встановлена у судах України, податкових органах, митній службі та в багатьох інших органах вла</w:t>
            </w:r>
            <w:r w:rsidR="00847B94" w:rsidRPr="004975D4">
              <w:rPr>
                <w:rFonts w:ascii="Times New Roman" w:hAnsi="Times New Roman"/>
                <w:kern w:val="36"/>
                <w:sz w:val="28"/>
                <w:szCs w:val="28"/>
                <w:bdr w:val="none" w:sz="0" w:space="0" w:color="auto" w:frame="1"/>
                <w:lang w:eastAsia="uk-UA"/>
              </w:rPr>
              <w:t>ди</w:t>
            </w:r>
          </w:p>
        </w:tc>
      </w:tr>
      <w:tr w:rsidR="00E45B4D" w:rsidRPr="004975D4" w:rsidTr="00847B94">
        <w:tc>
          <w:tcPr>
            <w:tcW w:w="709" w:type="dxa"/>
          </w:tcPr>
          <w:p w:rsidR="00E45B4D" w:rsidRPr="004975D4" w:rsidRDefault="00E45B4D" w:rsidP="00C62198">
            <w:pPr>
              <w:rPr>
                <w:rFonts w:ascii="Times New Roman" w:hAnsi="Times New Roman"/>
                <w:b/>
                <w:bCs/>
                <w:sz w:val="28"/>
                <w:szCs w:val="28"/>
              </w:rPr>
            </w:pPr>
            <w:r w:rsidRPr="004975D4">
              <w:rPr>
                <w:rFonts w:ascii="Times New Roman" w:hAnsi="Times New Roman"/>
                <w:b/>
                <w:bCs/>
                <w:sz w:val="28"/>
                <w:szCs w:val="28"/>
              </w:rPr>
              <w:t>3.</w:t>
            </w:r>
          </w:p>
        </w:tc>
        <w:tc>
          <w:tcPr>
            <w:tcW w:w="2183" w:type="dxa"/>
          </w:tcPr>
          <w:p w:rsidR="00E45B4D" w:rsidRPr="004975D4" w:rsidRDefault="00E45B4D" w:rsidP="00C62198">
            <w:pPr>
              <w:spacing w:before="120" w:after="120"/>
              <w:rPr>
                <w:rFonts w:ascii="Times New Roman" w:hAnsi="Times New Roman"/>
                <w:b/>
                <w:sz w:val="28"/>
                <w:szCs w:val="28"/>
              </w:rPr>
            </w:pPr>
            <w:r w:rsidRPr="004975D4">
              <w:rPr>
                <w:rFonts w:ascii="Times New Roman" w:hAnsi="Times New Roman"/>
                <w:b/>
                <w:sz w:val="28"/>
                <w:szCs w:val="28"/>
                <w:shd w:val="clear" w:color="auto" w:fill="FFFFFF"/>
              </w:rPr>
              <w:t xml:space="preserve">Обґрунтування очікуваної </w:t>
            </w:r>
            <w:r w:rsidRPr="004975D4">
              <w:rPr>
                <w:rFonts w:ascii="Times New Roman" w:hAnsi="Times New Roman"/>
                <w:b/>
                <w:sz w:val="28"/>
                <w:szCs w:val="28"/>
                <w:shd w:val="clear" w:color="auto" w:fill="FFFFFF"/>
              </w:rPr>
              <w:lastRenderedPageBreak/>
              <w:t>вартості предмета закупівлі, розміру бюджетного призначення</w:t>
            </w:r>
          </w:p>
        </w:tc>
        <w:tc>
          <w:tcPr>
            <w:tcW w:w="7740" w:type="dxa"/>
          </w:tcPr>
          <w:p w:rsidR="00E45B4D" w:rsidRPr="004975D4" w:rsidRDefault="00E45B4D" w:rsidP="00C62198">
            <w:pPr>
              <w:jc w:val="both"/>
              <w:rPr>
                <w:rFonts w:ascii="Times New Roman" w:hAnsi="Times New Roman"/>
                <w:kern w:val="36"/>
                <w:sz w:val="28"/>
                <w:szCs w:val="28"/>
                <w:bdr w:val="none" w:sz="0" w:space="0" w:color="auto" w:frame="1"/>
                <w:lang w:eastAsia="uk-UA"/>
              </w:rPr>
            </w:pPr>
            <w:r w:rsidRPr="004975D4">
              <w:rPr>
                <w:rFonts w:ascii="Times New Roman" w:hAnsi="Times New Roman"/>
                <w:kern w:val="36"/>
                <w:sz w:val="28"/>
                <w:szCs w:val="28"/>
                <w:bdr w:val="none" w:sz="0" w:space="0" w:color="auto" w:frame="1"/>
                <w:lang w:eastAsia="uk-UA"/>
              </w:rPr>
              <w:lastRenderedPageBreak/>
              <w:t xml:space="preserve">Враховуючи вимоги </w:t>
            </w:r>
            <w:proofErr w:type="spellStart"/>
            <w:r w:rsidRPr="004975D4">
              <w:rPr>
                <w:rFonts w:ascii="Times New Roman" w:hAnsi="Times New Roman"/>
                <w:kern w:val="36"/>
                <w:sz w:val="28"/>
                <w:szCs w:val="28"/>
                <w:bdr w:val="none" w:sz="0" w:space="0" w:color="auto" w:frame="1"/>
                <w:lang w:eastAsia="uk-UA"/>
              </w:rPr>
              <w:t>статтей</w:t>
            </w:r>
            <w:proofErr w:type="spellEnd"/>
            <w:r w:rsidRPr="004975D4">
              <w:rPr>
                <w:rFonts w:ascii="Times New Roman" w:hAnsi="Times New Roman"/>
                <w:kern w:val="36"/>
                <w:sz w:val="28"/>
                <w:szCs w:val="28"/>
                <w:bdr w:val="none" w:sz="0" w:space="0" w:color="auto" w:frame="1"/>
                <w:lang w:eastAsia="uk-UA"/>
              </w:rPr>
              <w:t xml:space="preserve"> 4 та 11 Закону України «Про публічні закупівлі» (у редакції Закону України «Про внесення </w:t>
            </w:r>
            <w:r w:rsidRPr="004975D4">
              <w:rPr>
                <w:rFonts w:ascii="Times New Roman" w:hAnsi="Times New Roman"/>
                <w:kern w:val="36"/>
                <w:sz w:val="28"/>
                <w:szCs w:val="28"/>
                <w:bdr w:val="none" w:sz="0" w:space="0" w:color="auto" w:frame="1"/>
                <w:lang w:eastAsia="uk-UA"/>
              </w:rPr>
              <w:lastRenderedPageBreak/>
              <w:t xml:space="preserve">змін до Закону України «Про публічні закупівлі» та деяких інших законодавчих актів України щодо вдосконалення публічних </w:t>
            </w:r>
            <w:proofErr w:type="spellStart"/>
            <w:r w:rsidRPr="004975D4">
              <w:rPr>
                <w:rFonts w:ascii="Times New Roman" w:hAnsi="Times New Roman"/>
                <w:kern w:val="36"/>
                <w:sz w:val="28"/>
                <w:szCs w:val="28"/>
                <w:bdr w:val="none" w:sz="0" w:space="0" w:color="auto" w:frame="1"/>
                <w:lang w:eastAsia="uk-UA"/>
              </w:rPr>
              <w:t>закупівель</w:t>
            </w:r>
            <w:proofErr w:type="spellEnd"/>
            <w:r w:rsidRPr="004975D4">
              <w:rPr>
                <w:rFonts w:ascii="Times New Roman" w:hAnsi="Times New Roman"/>
                <w:kern w:val="36"/>
                <w:sz w:val="28"/>
                <w:szCs w:val="28"/>
                <w:bdr w:val="none" w:sz="0" w:space="0" w:color="auto" w:frame="1"/>
                <w:lang w:eastAsia="uk-UA"/>
              </w:rPr>
              <w:t xml:space="preserve"> від 19.09.2019 року №114) (далі - Закон), та з метою організації закупівлі за предметом, код національного класифікатора України Єдиний закупівельний словник ДК 021:2015 –72260000-5 — Послуги, пов’язані з програмним забезпеченням. Інформаційно-правова система ЛІГА:ЗАКОН побудована на технології Клієнт-Сервер, яка забезпечує отримання оновлень інформації всіма клієнтами з одного джерела за допомогою власних засобів електронного зв’язку ДПС, що значно знижує витрати коштів на оренду окремого Інтернет - доступу та підвищує рівень інформаційної безпеки через відсутність доступу до глобальної мережі Інтернет. Інформаційно-правова система ЛІГА:ЗАКОН у конфігурації ЛІГА:КОРПОРАЦІЯ, яка перебуває у користуванні ДПС, є об’єктом авторського права ТОВ «Інформаційно-аналітичний центр «ЛІГА»», що підтверджується </w:t>
            </w:r>
            <w:proofErr w:type="spellStart"/>
            <w:r w:rsidRPr="004975D4">
              <w:rPr>
                <w:rFonts w:ascii="Times New Roman" w:hAnsi="Times New Roman"/>
                <w:kern w:val="36"/>
                <w:sz w:val="28"/>
                <w:szCs w:val="28"/>
                <w:bdr w:val="none" w:sz="0" w:space="0" w:color="auto" w:frame="1"/>
                <w:lang w:eastAsia="uk-UA"/>
              </w:rPr>
              <w:t>Свідоцтвами</w:t>
            </w:r>
            <w:proofErr w:type="spellEnd"/>
            <w:r w:rsidRPr="004975D4">
              <w:rPr>
                <w:rFonts w:ascii="Times New Roman" w:hAnsi="Times New Roman"/>
                <w:kern w:val="36"/>
                <w:sz w:val="28"/>
                <w:szCs w:val="28"/>
                <w:bdr w:val="none" w:sz="0" w:space="0" w:color="auto" w:frame="1"/>
                <w:lang w:eastAsia="uk-UA"/>
              </w:rPr>
              <w:t xml:space="preserve"> про реєстрацію авторського права на твір, виданого Міністерством освіти і науки України від 28.09.2005 № 14259, від 11.12.2007 № 23093, від 11.12.2007 № 23096. ТОВ «ЛІГА ЗАКОН 1» володіє інтелектуальними правами згідно з Ліцензійним договором від 28.05.2019 р № 2/05.2019/1/ИАЦ. Про надання дозволу на використання авторських майнових прав, укладеним між ним та володільцем авторських майнових прав Товариством з обмеженою відповідальністю «ІНФОРМАЦІЙНО-АНАЛІТИЧНИЙ ЦЕНТР «ЛІГА». ТОВ «ЛІГА ЗАКОН 1» реалізує та здійснює інформаційно-технічне супроводження програмних продуктів ЛІГА:ЗАКОН, створених з використанням зазначених об’єктів авторського права, у тому числі комп’ютерної програми «ЛІГА:КОРПОРАЦІЯ». Зазначеним договором ТОВ «ЛІГА ЗАКОН 1» передані виключні авторські майнові права на використання комп’ютерної програми «ЛІГА:КОРПОРАЦІЯ». Враховуючи викладене, постачання послуг з інформаційного обслуговування систем інформаційно-правового забезпечення </w:t>
            </w:r>
            <w:proofErr w:type="spellStart"/>
            <w:r w:rsidRPr="004975D4">
              <w:rPr>
                <w:rFonts w:ascii="Times New Roman" w:hAnsi="Times New Roman"/>
                <w:kern w:val="36"/>
                <w:sz w:val="28"/>
                <w:szCs w:val="28"/>
                <w:bdr w:val="none" w:sz="0" w:space="0" w:color="auto" w:frame="1"/>
                <w:lang w:eastAsia="uk-UA"/>
              </w:rPr>
              <w:t>ЛІГА:Закон</w:t>
            </w:r>
            <w:proofErr w:type="spellEnd"/>
            <w:r w:rsidRPr="004975D4">
              <w:rPr>
                <w:rFonts w:ascii="Times New Roman" w:hAnsi="Times New Roman"/>
                <w:kern w:val="36"/>
                <w:sz w:val="28"/>
                <w:szCs w:val="28"/>
                <w:bdr w:val="none" w:sz="0" w:space="0" w:color="auto" w:frame="1"/>
                <w:lang w:eastAsia="uk-UA"/>
              </w:rPr>
              <w:t xml:space="preserve"> здійснюється шляхом застосування однієї із процедур, передбачених ч.2.ст.13 Закону. Доцільно застосувати процедуру закупівлі – переговорна процедура закупівлі як виняток у разі, якщо роботи чи послуги можуть бути виконані, поставлені чи надані виключно певним суб’єктом господарювання за наявності одного з таких випадків: існує необхідність захисту прав інтелектуальної власності </w:t>
            </w:r>
            <w:proofErr w:type="spellStart"/>
            <w:r w:rsidRPr="004975D4">
              <w:rPr>
                <w:rFonts w:ascii="Times New Roman" w:hAnsi="Times New Roman"/>
                <w:kern w:val="36"/>
                <w:sz w:val="28"/>
                <w:szCs w:val="28"/>
                <w:bdr w:val="none" w:sz="0" w:space="0" w:color="auto" w:frame="1"/>
                <w:lang w:eastAsia="uk-UA"/>
              </w:rPr>
              <w:t>абз</w:t>
            </w:r>
            <w:proofErr w:type="spellEnd"/>
            <w:r w:rsidRPr="004975D4">
              <w:rPr>
                <w:rFonts w:ascii="Times New Roman" w:hAnsi="Times New Roman"/>
                <w:kern w:val="36"/>
                <w:sz w:val="28"/>
                <w:szCs w:val="28"/>
                <w:bdr w:val="none" w:sz="0" w:space="0" w:color="auto" w:frame="1"/>
                <w:lang w:eastAsia="uk-UA"/>
              </w:rPr>
              <w:t>. 5 п.2 ч.2. ст.40 ЗУ "Про публічні закупівлі" від 25 грудня 2015 року № 922-VIII.</w:t>
            </w:r>
            <w:bookmarkStart w:id="0" w:name="_GoBack"/>
            <w:bookmarkEnd w:id="0"/>
          </w:p>
          <w:p w:rsidR="00E45B4D" w:rsidRPr="004975D4" w:rsidRDefault="00E45B4D" w:rsidP="00184BB3">
            <w:pPr>
              <w:spacing w:after="0"/>
              <w:jc w:val="both"/>
              <w:rPr>
                <w:rFonts w:ascii="Times New Roman" w:hAnsi="Times New Roman"/>
                <w:kern w:val="36"/>
                <w:sz w:val="28"/>
                <w:szCs w:val="28"/>
                <w:bdr w:val="none" w:sz="0" w:space="0" w:color="auto" w:frame="1"/>
                <w:lang w:eastAsia="uk-UA"/>
              </w:rPr>
            </w:pPr>
            <w:r w:rsidRPr="004975D4">
              <w:rPr>
                <w:rFonts w:ascii="Times New Roman" w:hAnsi="Times New Roman"/>
                <w:kern w:val="36"/>
                <w:sz w:val="28"/>
                <w:szCs w:val="28"/>
                <w:bdr w:val="none" w:sz="0" w:space="0" w:color="auto" w:frame="1"/>
                <w:lang w:eastAsia="uk-UA"/>
              </w:rPr>
              <w:lastRenderedPageBreak/>
              <w:t>Очікувана вартість предмета закупівлі – 49440,00 грн</w:t>
            </w:r>
          </w:p>
          <w:p w:rsidR="00E45B4D" w:rsidRPr="004975D4" w:rsidRDefault="00E45B4D" w:rsidP="00184BB3">
            <w:pPr>
              <w:spacing w:after="0"/>
              <w:jc w:val="both"/>
              <w:rPr>
                <w:rFonts w:ascii="Times New Roman" w:hAnsi="Times New Roman"/>
                <w:kern w:val="36"/>
                <w:sz w:val="28"/>
                <w:szCs w:val="28"/>
                <w:bdr w:val="none" w:sz="0" w:space="0" w:color="auto" w:frame="1"/>
                <w:lang w:eastAsia="uk-UA"/>
              </w:rPr>
            </w:pPr>
            <w:r w:rsidRPr="004975D4">
              <w:rPr>
                <w:rFonts w:ascii="Times New Roman" w:hAnsi="Times New Roman"/>
                <w:kern w:val="36"/>
                <w:sz w:val="28"/>
                <w:szCs w:val="28"/>
                <w:bdr w:val="none" w:sz="0" w:space="0" w:color="auto" w:frame="1"/>
                <w:lang w:eastAsia="uk-UA"/>
              </w:rPr>
              <w:t>Розмір бюджетного призначення на 2021 рік – 54000,00 грн</w:t>
            </w:r>
          </w:p>
        </w:tc>
      </w:tr>
    </w:tbl>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7655"/>
      </w:tblGrid>
      <w:tr w:rsidR="00E45B4D" w:rsidRPr="004975D4" w:rsidTr="00847B94">
        <w:tc>
          <w:tcPr>
            <w:tcW w:w="10632" w:type="dxa"/>
            <w:gridSpan w:val="3"/>
            <w:shd w:val="clear" w:color="auto" w:fill="auto"/>
          </w:tcPr>
          <w:p w:rsidR="00E45B4D" w:rsidRPr="004975D4" w:rsidRDefault="00E45B4D" w:rsidP="0044588E">
            <w:pPr>
              <w:spacing w:after="0" w:line="240" w:lineRule="auto"/>
              <w:jc w:val="center"/>
              <w:rPr>
                <w:rFonts w:ascii="Times New Roman" w:hAnsi="Times New Roman"/>
                <w:b/>
                <w:sz w:val="28"/>
                <w:szCs w:val="28"/>
                <w:lang w:eastAsia="ru-RU"/>
              </w:rPr>
            </w:pPr>
            <w:r w:rsidRPr="004975D4">
              <w:rPr>
                <w:rFonts w:ascii="Times New Roman" w:hAnsi="Times New Roman"/>
                <w:b/>
                <w:sz w:val="28"/>
                <w:szCs w:val="28"/>
                <w:lang w:eastAsia="ru-RU"/>
              </w:rPr>
              <w:lastRenderedPageBreak/>
              <w:t>Об</w:t>
            </w:r>
            <w:r w:rsidR="0044588E" w:rsidRPr="004975D4">
              <w:rPr>
                <w:rFonts w:ascii="Times New Roman" w:hAnsi="Times New Roman"/>
                <w:b/>
                <w:sz w:val="28"/>
                <w:szCs w:val="28"/>
                <w:shd w:val="clear" w:color="auto" w:fill="FFFFFF"/>
              </w:rPr>
              <w:t>ґ</w:t>
            </w:r>
            <w:r w:rsidRPr="004975D4">
              <w:rPr>
                <w:rFonts w:ascii="Times New Roman" w:hAnsi="Times New Roman"/>
                <w:b/>
                <w:sz w:val="28"/>
                <w:szCs w:val="28"/>
                <w:lang w:eastAsia="ru-RU"/>
              </w:rPr>
              <w:t>рунтування технічних та якісних характеристик предмета закупівлі, розміру бюджетних призначення, очікуваної вартості предмета закупівлі</w:t>
            </w:r>
          </w:p>
        </w:tc>
      </w:tr>
      <w:tr w:rsidR="00E45B4D" w:rsidRPr="004975D4" w:rsidTr="00847B94">
        <w:tc>
          <w:tcPr>
            <w:tcW w:w="709" w:type="dxa"/>
            <w:shd w:val="clear" w:color="auto" w:fill="auto"/>
          </w:tcPr>
          <w:p w:rsidR="00E45B4D" w:rsidRPr="004975D4" w:rsidRDefault="00E45B4D" w:rsidP="00E45B4D">
            <w:pPr>
              <w:spacing w:after="0" w:line="240" w:lineRule="auto"/>
              <w:rPr>
                <w:rFonts w:ascii="Times New Roman" w:hAnsi="Times New Roman"/>
                <w:b/>
                <w:sz w:val="28"/>
                <w:szCs w:val="28"/>
                <w:lang w:eastAsia="ru-RU"/>
              </w:rPr>
            </w:pPr>
            <w:r w:rsidRPr="004975D4">
              <w:rPr>
                <w:rFonts w:ascii="Times New Roman" w:hAnsi="Times New Roman"/>
                <w:b/>
                <w:sz w:val="28"/>
                <w:szCs w:val="28"/>
                <w:lang w:eastAsia="ru-RU"/>
              </w:rPr>
              <w:t>1.</w:t>
            </w:r>
          </w:p>
        </w:tc>
        <w:tc>
          <w:tcPr>
            <w:tcW w:w="2268" w:type="dxa"/>
            <w:shd w:val="clear" w:color="auto" w:fill="auto"/>
          </w:tcPr>
          <w:p w:rsidR="00E45B4D" w:rsidRPr="004975D4" w:rsidRDefault="00E45B4D" w:rsidP="00E45B4D">
            <w:pPr>
              <w:spacing w:after="0" w:line="240" w:lineRule="auto"/>
              <w:rPr>
                <w:rFonts w:ascii="Times New Roman" w:hAnsi="Times New Roman"/>
                <w:b/>
                <w:sz w:val="28"/>
                <w:szCs w:val="28"/>
                <w:lang w:eastAsia="ru-RU"/>
              </w:rPr>
            </w:pPr>
            <w:r w:rsidRPr="004975D4">
              <w:rPr>
                <w:rFonts w:ascii="Times New Roman" w:hAnsi="Times New Roman"/>
                <w:b/>
                <w:sz w:val="28"/>
                <w:szCs w:val="28"/>
                <w:lang w:eastAsia="ru-RU"/>
              </w:rPr>
              <w:t>Назва предмета закупівлі</w:t>
            </w:r>
          </w:p>
        </w:tc>
        <w:tc>
          <w:tcPr>
            <w:tcW w:w="7655" w:type="dxa"/>
            <w:shd w:val="clear" w:color="auto" w:fill="auto"/>
          </w:tcPr>
          <w:p w:rsidR="00E45B4D" w:rsidRPr="004975D4" w:rsidRDefault="00E45B4D" w:rsidP="00E45B4D">
            <w:pPr>
              <w:spacing w:after="0" w:line="240" w:lineRule="auto"/>
              <w:jc w:val="both"/>
              <w:rPr>
                <w:rFonts w:ascii="Times New Roman" w:hAnsi="Times New Roman"/>
                <w:sz w:val="28"/>
                <w:szCs w:val="28"/>
                <w:lang w:eastAsia="ru-RU"/>
              </w:rPr>
            </w:pPr>
            <w:r w:rsidRPr="004975D4">
              <w:rPr>
                <w:rFonts w:ascii="Times New Roman" w:hAnsi="Times New Roman"/>
                <w:sz w:val="28"/>
                <w:szCs w:val="28"/>
                <w:lang w:eastAsia="ru-RU"/>
              </w:rPr>
              <w:t xml:space="preserve">Знаки поштової оплати (поштові марки) за кодом                             ДК 021 </w:t>
            </w:r>
            <w:r w:rsidRPr="004975D4">
              <w:rPr>
                <w:rFonts w:ascii="Times New Roman" w:hAnsi="Times New Roman"/>
                <w:sz w:val="28"/>
                <w:szCs w:val="28"/>
                <w:lang w:val="ru-RU" w:eastAsia="ru-RU"/>
              </w:rPr>
              <w:t xml:space="preserve">: </w:t>
            </w:r>
            <w:r w:rsidRPr="004975D4">
              <w:rPr>
                <w:rFonts w:ascii="Times New Roman" w:hAnsi="Times New Roman"/>
                <w:sz w:val="28"/>
                <w:szCs w:val="28"/>
                <w:lang w:eastAsia="ru-RU"/>
              </w:rPr>
              <w:t>2015 22410000-7 Марки</w:t>
            </w:r>
          </w:p>
        </w:tc>
      </w:tr>
      <w:tr w:rsidR="00E45B4D" w:rsidRPr="004975D4" w:rsidTr="00847B94">
        <w:trPr>
          <w:trHeight w:val="2477"/>
        </w:trPr>
        <w:tc>
          <w:tcPr>
            <w:tcW w:w="709" w:type="dxa"/>
            <w:shd w:val="clear" w:color="auto" w:fill="auto"/>
          </w:tcPr>
          <w:p w:rsidR="00E45B4D" w:rsidRPr="004975D4" w:rsidRDefault="00E45B4D" w:rsidP="00E45B4D">
            <w:pPr>
              <w:spacing w:after="0" w:line="240" w:lineRule="auto"/>
              <w:rPr>
                <w:rFonts w:ascii="Times New Roman" w:hAnsi="Times New Roman"/>
                <w:b/>
                <w:sz w:val="28"/>
                <w:szCs w:val="28"/>
                <w:lang w:eastAsia="ru-RU"/>
              </w:rPr>
            </w:pPr>
            <w:r w:rsidRPr="004975D4">
              <w:rPr>
                <w:rFonts w:ascii="Times New Roman" w:hAnsi="Times New Roman"/>
                <w:b/>
                <w:sz w:val="28"/>
                <w:szCs w:val="28"/>
                <w:lang w:eastAsia="ru-RU"/>
              </w:rPr>
              <w:t>2.</w:t>
            </w:r>
          </w:p>
        </w:tc>
        <w:tc>
          <w:tcPr>
            <w:tcW w:w="2268" w:type="dxa"/>
            <w:shd w:val="clear" w:color="auto" w:fill="auto"/>
          </w:tcPr>
          <w:p w:rsidR="00E45B4D" w:rsidRPr="004975D4" w:rsidRDefault="00E45B4D" w:rsidP="0044588E">
            <w:pPr>
              <w:spacing w:after="0" w:line="240" w:lineRule="auto"/>
              <w:rPr>
                <w:rFonts w:ascii="Times New Roman" w:hAnsi="Times New Roman"/>
                <w:b/>
                <w:sz w:val="28"/>
                <w:szCs w:val="28"/>
                <w:lang w:eastAsia="ru-RU"/>
              </w:rPr>
            </w:pPr>
            <w:r w:rsidRPr="004975D4">
              <w:rPr>
                <w:rFonts w:ascii="Times New Roman" w:hAnsi="Times New Roman"/>
                <w:b/>
                <w:sz w:val="28"/>
                <w:szCs w:val="28"/>
                <w:lang w:eastAsia="ru-RU"/>
              </w:rPr>
              <w:t>Об</w:t>
            </w:r>
            <w:r w:rsidR="0044588E" w:rsidRPr="004975D4">
              <w:rPr>
                <w:rFonts w:ascii="Times New Roman" w:hAnsi="Times New Roman"/>
                <w:b/>
                <w:sz w:val="28"/>
                <w:szCs w:val="28"/>
                <w:shd w:val="clear" w:color="auto" w:fill="FFFFFF"/>
              </w:rPr>
              <w:t>ґ</w:t>
            </w:r>
            <w:r w:rsidRPr="004975D4">
              <w:rPr>
                <w:rFonts w:ascii="Times New Roman" w:hAnsi="Times New Roman"/>
                <w:b/>
                <w:sz w:val="28"/>
                <w:szCs w:val="28"/>
                <w:lang w:eastAsia="ru-RU"/>
              </w:rPr>
              <w:t>рунтування технічних та якісних характеристик предмета закупівлі</w:t>
            </w:r>
          </w:p>
        </w:tc>
        <w:tc>
          <w:tcPr>
            <w:tcW w:w="7655" w:type="dxa"/>
            <w:shd w:val="clear" w:color="auto" w:fill="auto"/>
          </w:tcPr>
          <w:p w:rsidR="00E45B4D" w:rsidRPr="004975D4" w:rsidRDefault="00E45B4D" w:rsidP="00E45B4D">
            <w:pPr>
              <w:spacing w:after="0" w:line="240" w:lineRule="auto"/>
              <w:jc w:val="both"/>
              <w:rPr>
                <w:rFonts w:ascii="Times New Roman" w:hAnsi="Times New Roman"/>
                <w:sz w:val="28"/>
                <w:szCs w:val="28"/>
                <w:lang w:eastAsia="ru-RU"/>
              </w:rPr>
            </w:pPr>
            <w:r w:rsidRPr="004975D4">
              <w:rPr>
                <w:rFonts w:ascii="Times New Roman" w:hAnsi="Times New Roman"/>
                <w:sz w:val="28"/>
                <w:szCs w:val="28"/>
                <w:lang w:eastAsia="ru-RU"/>
              </w:rPr>
              <w:t>Технічні та якісні характеристики поштових марок повинні відповідати вимогам Положення про знаки поштової оплати, затвердженого наказом Міністерства транспорту та зв’язку України від 24.06.2010 №388, яке визначає порядок видання, введення в обіг та організації розповсюдження знаків поштової оплати, до яких належить поштові марки, блоки, маркувальні конверти та картки, а також виведення їх з обігу, вимогам чинного законодавства України, що пред’являються до відповідного виду товару.</w:t>
            </w:r>
          </w:p>
        </w:tc>
      </w:tr>
      <w:tr w:rsidR="00E45B4D" w:rsidRPr="004975D4" w:rsidTr="00847B94">
        <w:tc>
          <w:tcPr>
            <w:tcW w:w="709" w:type="dxa"/>
            <w:shd w:val="clear" w:color="auto" w:fill="auto"/>
          </w:tcPr>
          <w:p w:rsidR="00E45B4D" w:rsidRPr="004975D4" w:rsidRDefault="00E45B4D" w:rsidP="00E45B4D">
            <w:pPr>
              <w:spacing w:after="0" w:line="240" w:lineRule="auto"/>
              <w:rPr>
                <w:rFonts w:ascii="Times New Roman" w:hAnsi="Times New Roman"/>
                <w:b/>
                <w:sz w:val="28"/>
                <w:szCs w:val="28"/>
                <w:lang w:eastAsia="ru-RU"/>
              </w:rPr>
            </w:pPr>
            <w:r w:rsidRPr="004975D4">
              <w:rPr>
                <w:rFonts w:ascii="Times New Roman" w:hAnsi="Times New Roman"/>
                <w:b/>
                <w:sz w:val="28"/>
                <w:szCs w:val="28"/>
                <w:lang w:eastAsia="ru-RU"/>
              </w:rPr>
              <w:t>3.</w:t>
            </w:r>
          </w:p>
        </w:tc>
        <w:tc>
          <w:tcPr>
            <w:tcW w:w="2268" w:type="dxa"/>
            <w:shd w:val="clear" w:color="auto" w:fill="auto"/>
          </w:tcPr>
          <w:p w:rsidR="00E45B4D" w:rsidRPr="004975D4" w:rsidRDefault="00E45B4D" w:rsidP="0044588E">
            <w:pPr>
              <w:spacing w:after="0" w:line="240" w:lineRule="auto"/>
              <w:rPr>
                <w:rFonts w:ascii="Times New Roman" w:hAnsi="Times New Roman"/>
                <w:b/>
                <w:sz w:val="28"/>
                <w:szCs w:val="28"/>
                <w:lang w:eastAsia="ru-RU"/>
              </w:rPr>
            </w:pPr>
            <w:r w:rsidRPr="004975D4">
              <w:rPr>
                <w:rFonts w:ascii="Times New Roman" w:hAnsi="Times New Roman"/>
                <w:b/>
                <w:sz w:val="28"/>
                <w:szCs w:val="28"/>
                <w:lang w:eastAsia="ru-RU"/>
              </w:rPr>
              <w:t>Об</w:t>
            </w:r>
            <w:r w:rsidR="0044588E" w:rsidRPr="004975D4">
              <w:rPr>
                <w:rFonts w:ascii="Times New Roman" w:hAnsi="Times New Roman"/>
                <w:b/>
                <w:sz w:val="28"/>
                <w:szCs w:val="28"/>
                <w:shd w:val="clear" w:color="auto" w:fill="FFFFFF"/>
              </w:rPr>
              <w:t>ґ</w:t>
            </w:r>
            <w:r w:rsidRPr="004975D4">
              <w:rPr>
                <w:rFonts w:ascii="Times New Roman" w:hAnsi="Times New Roman"/>
                <w:b/>
                <w:sz w:val="28"/>
                <w:szCs w:val="28"/>
                <w:lang w:eastAsia="ru-RU"/>
              </w:rPr>
              <w:t>рунтування очікуваної вартості предмета закупівлі, розміру бюджетного призначення</w:t>
            </w:r>
          </w:p>
        </w:tc>
        <w:tc>
          <w:tcPr>
            <w:tcW w:w="7655" w:type="dxa"/>
            <w:shd w:val="clear" w:color="auto" w:fill="auto"/>
          </w:tcPr>
          <w:p w:rsidR="00E45B4D" w:rsidRPr="004975D4" w:rsidRDefault="00E45B4D" w:rsidP="00847B94">
            <w:pPr>
              <w:spacing w:after="0" w:line="240" w:lineRule="auto"/>
              <w:jc w:val="both"/>
              <w:rPr>
                <w:rFonts w:ascii="Times New Roman" w:hAnsi="Times New Roman"/>
                <w:sz w:val="28"/>
                <w:szCs w:val="28"/>
                <w:lang w:eastAsia="ru-RU"/>
              </w:rPr>
            </w:pPr>
            <w:r w:rsidRPr="004975D4">
              <w:rPr>
                <w:rFonts w:ascii="Times New Roman" w:hAnsi="Times New Roman"/>
                <w:sz w:val="28"/>
                <w:szCs w:val="28"/>
                <w:lang w:eastAsia="ru-RU"/>
              </w:rPr>
              <w:t>Очікувана вартість предмета закупівлі визначена з урахуванням очікуваного обсягу пересилання поштових відправлень у 2021 році та тарифів АТ «Укрпошта» на момент проведення переговорів на відповідні послуги очікувана вартість закупівлі – 87500,00 грн.</w:t>
            </w:r>
          </w:p>
        </w:tc>
      </w:tr>
    </w:tbl>
    <w:tbl>
      <w:tblPr>
        <w:tblStyle w:val="10"/>
        <w:tblpPr w:leftFromText="180" w:rightFromText="180" w:vertAnchor="text" w:horzAnchor="margin" w:tblpXSpec="center" w:tblpY="249"/>
        <w:tblW w:w="10627" w:type="dxa"/>
        <w:tblLook w:val="04A0" w:firstRow="1" w:lastRow="0" w:firstColumn="1" w:lastColumn="0" w:noHBand="0" w:noVBand="1"/>
      </w:tblPr>
      <w:tblGrid>
        <w:gridCol w:w="704"/>
        <w:gridCol w:w="2268"/>
        <w:gridCol w:w="7655"/>
      </w:tblGrid>
      <w:tr w:rsidR="00E45B4D" w:rsidRPr="004975D4" w:rsidTr="008B2081">
        <w:tc>
          <w:tcPr>
            <w:tcW w:w="10627" w:type="dxa"/>
            <w:gridSpan w:val="3"/>
          </w:tcPr>
          <w:p w:rsidR="00E45B4D" w:rsidRPr="004975D4" w:rsidRDefault="00E45B4D" w:rsidP="00E45B4D">
            <w:pPr>
              <w:spacing w:before="120" w:after="120" w:line="240" w:lineRule="auto"/>
              <w:jc w:val="center"/>
              <w:rPr>
                <w:rFonts w:ascii="Times New Roman" w:eastAsia="Calibri" w:hAnsi="Times New Roman"/>
                <w:b/>
                <w:sz w:val="28"/>
                <w:szCs w:val="28"/>
              </w:rPr>
            </w:pPr>
            <w:r w:rsidRPr="004975D4">
              <w:rPr>
                <w:rFonts w:ascii="Times New Roman" w:eastAsia="Calibri" w:hAnsi="Times New Roman"/>
                <w:b/>
                <w:sz w:val="28"/>
                <w:szCs w:val="28"/>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923F0C" w:rsidRPr="004975D4" w:rsidTr="008B2081">
        <w:trPr>
          <w:trHeight w:val="802"/>
        </w:trPr>
        <w:tc>
          <w:tcPr>
            <w:tcW w:w="704" w:type="dxa"/>
          </w:tcPr>
          <w:p w:rsidR="00E45B4D" w:rsidRPr="004975D4" w:rsidRDefault="00E45B4D" w:rsidP="00E45B4D">
            <w:pPr>
              <w:spacing w:after="0" w:line="240" w:lineRule="auto"/>
              <w:rPr>
                <w:rFonts w:ascii="Times New Roman" w:eastAsia="Calibri" w:hAnsi="Times New Roman"/>
                <w:b/>
                <w:bCs/>
                <w:sz w:val="28"/>
                <w:szCs w:val="28"/>
              </w:rPr>
            </w:pPr>
            <w:r w:rsidRPr="004975D4">
              <w:rPr>
                <w:rFonts w:ascii="Times New Roman" w:eastAsia="Calibri" w:hAnsi="Times New Roman"/>
                <w:b/>
                <w:bCs/>
                <w:sz w:val="28"/>
                <w:szCs w:val="28"/>
              </w:rPr>
              <w:t>1.</w:t>
            </w:r>
          </w:p>
        </w:tc>
        <w:tc>
          <w:tcPr>
            <w:tcW w:w="2268" w:type="dxa"/>
          </w:tcPr>
          <w:p w:rsidR="00E45B4D" w:rsidRPr="004975D4" w:rsidRDefault="00E45B4D" w:rsidP="00E45B4D">
            <w:pPr>
              <w:spacing w:before="120" w:after="120" w:line="240" w:lineRule="auto"/>
              <w:rPr>
                <w:rFonts w:ascii="Times New Roman" w:eastAsia="Calibri" w:hAnsi="Times New Roman"/>
                <w:b/>
                <w:bCs/>
                <w:sz w:val="28"/>
                <w:szCs w:val="28"/>
              </w:rPr>
            </w:pPr>
            <w:r w:rsidRPr="004975D4">
              <w:rPr>
                <w:rFonts w:ascii="Times New Roman" w:eastAsia="Calibri" w:hAnsi="Times New Roman"/>
                <w:b/>
                <w:bCs/>
                <w:sz w:val="28"/>
                <w:szCs w:val="28"/>
              </w:rPr>
              <w:t>Назва предмета закупівлі</w:t>
            </w:r>
          </w:p>
        </w:tc>
        <w:tc>
          <w:tcPr>
            <w:tcW w:w="7655" w:type="dxa"/>
          </w:tcPr>
          <w:p w:rsidR="00E45B4D" w:rsidRPr="004975D4" w:rsidRDefault="00E45B4D" w:rsidP="00E45B4D">
            <w:pPr>
              <w:spacing w:before="120" w:after="120" w:line="240" w:lineRule="auto"/>
              <w:rPr>
                <w:rFonts w:ascii="Times New Roman" w:eastAsia="Calibri" w:hAnsi="Times New Roman"/>
                <w:sz w:val="28"/>
                <w:szCs w:val="28"/>
              </w:rPr>
            </w:pPr>
            <w:r w:rsidRPr="004975D4">
              <w:rPr>
                <w:rFonts w:ascii="Times New Roman" w:eastAsia="Calibri" w:hAnsi="Times New Roman"/>
                <w:sz w:val="28"/>
                <w:szCs w:val="28"/>
              </w:rPr>
              <w:t>Послуги по наданню теплової енергії</w:t>
            </w:r>
          </w:p>
        </w:tc>
      </w:tr>
      <w:tr w:rsidR="00923F0C" w:rsidRPr="004975D4" w:rsidTr="008B2081">
        <w:tc>
          <w:tcPr>
            <w:tcW w:w="704" w:type="dxa"/>
          </w:tcPr>
          <w:p w:rsidR="00E45B4D" w:rsidRPr="004975D4" w:rsidRDefault="00E45B4D" w:rsidP="00E45B4D">
            <w:pPr>
              <w:spacing w:after="0" w:line="240" w:lineRule="auto"/>
              <w:rPr>
                <w:rFonts w:ascii="Times New Roman" w:eastAsia="Calibri" w:hAnsi="Times New Roman"/>
                <w:b/>
                <w:bCs/>
                <w:sz w:val="28"/>
                <w:szCs w:val="28"/>
              </w:rPr>
            </w:pPr>
            <w:r w:rsidRPr="004975D4">
              <w:rPr>
                <w:rFonts w:ascii="Times New Roman" w:eastAsia="Calibri" w:hAnsi="Times New Roman"/>
                <w:b/>
                <w:bCs/>
                <w:sz w:val="28"/>
                <w:szCs w:val="28"/>
              </w:rPr>
              <w:t>2.</w:t>
            </w:r>
          </w:p>
        </w:tc>
        <w:tc>
          <w:tcPr>
            <w:tcW w:w="2268" w:type="dxa"/>
          </w:tcPr>
          <w:p w:rsidR="00E45B4D" w:rsidRPr="004975D4" w:rsidRDefault="00E45B4D" w:rsidP="00E45B4D">
            <w:pPr>
              <w:spacing w:before="120" w:after="120" w:line="240" w:lineRule="auto"/>
              <w:rPr>
                <w:rFonts w:ascii="Times New Roman" w:eastAsia="Calibri" w:hAnsi="Times New Roman"/>
                <w:b/>
                <w:bCs/>
                <w:sz w:val="28"/>
                <w:szCs w:val="28"/>
              </w:rPr>
            </w:pPr>
            <w:r w:rsidRPr="004975D4">
              <w:rPr>
                <w:rFonts w:ascii="Times New Roman" w:eastAsia="Calibri" w:hAnsi="Times New Roman"/>
                <w:b/>
                <w:bCs/>
                <w:sz w:val="28"/>
                <w:szCs w:val="28"/>
              </w:rPr>
              <w:t>Обґрунтування технічних та якісних характеристик предмета закупівлі</w:t>
            </w:r>
          </w:p>
        </w:tc>
        <w:tc>
          <w:tcPr>
            <w:tcW w:w="7655" w:type="dxa"/>
          </w:tcPr>
          <w:p w:rsidR="00E45B4D" w:rsidRPr="004975D4" w:rsidRDefault="00E45B4D" w:rsidP="00923F0C">
            <w:pPr>
              <w:spacing w:after="0" w:line="240" w:lineRule="auto"/>
              <w:jc w:val="both"/>
              <w:rPr>
                <w:rFonts w:ascii="Times New Roman" w:eastAsia="Calibri" w:hAnsi="Times New Roman"/>
                <w:sz w:val="28"/>
                <w:szCs w:val="28"/>
              </w:rPr>
            </w:pPr>
            <w:r w:rsidRPr="004975D4">
              <w:rPr>
                <w:rFonts w:ascii="Times New Roman" w:eastAsia="Calibri" w:hAnsi="Times New Roman"/>
                <w:sz w:val="28"/>
                <w:szCs w:val="28"/>
              </w:rPr>
              <w:t>З метою організації відповідних умов праці та забезпечення невідкладних потреб адміністративних будівель ГУ ДПС у Волинській області на 2021 рік, існує потреба у закупівлі теплової енергії для централізованого опалення в наступних обсягах:</w:t>
            </w:r>
          </w:p>
          <w:p w:rsidR="00E45B4D" w:rsidRPr="004975D4" w:rsidRDefault="00E45B4D" w:rsidP="00923F0C">
            <w:pPr>
              <w:spacing w:after="0" w:line="240" w:lineRule="auto"/>
              <w:jc w:val="both"/>
              <w:rPr>
                <w:rFonts w:ascii="Times New Roman" w:eastAsia="Calibri" w:hAnsi="Times New Roman"/>
                <w:sz w:val="28"/>
                <w:szCs w:val="28"/>
              </w:rPr>
            </w:pPr>
            <w:r w:rsidRPr="004975D4">
              <w:rPr>
                <w:rFonts w:ascii="Times New Roman" w:eastAsia="Calibri" w:hAnsi="Times New Roman"/>
                <w:color w:val="000000"/>
                <w:sz w:val="28"/>
                <w:szCs w:val="28"/>
                <w:shd w:val="clear" w:color="auto" w:fill="FDFEFD"/>
              </w:rPr>
              <w:t xml:space="preserve">м. Нововолинськ, вул. Митрополита Шептицького, 18 - </w:t>
            </w:r>
            <w:r w:rsidRPr="004975D4">
              <w:rPr>
                <w:rFonts w:ascii="Times New Roman" w:eastAsia="Calibri" w:hAnsi="Times New Roman"/>
                <w:color w:val="000000"/>
                <w:sz w:val="28"/>
                <w:szCs w:val="28"/>
                <w:bdr w:val="none" w:sz="0" w:space="0" w:color="auto" w:frame="1"/>
                <w:shd w:val="clear" w:color="auto" w:fill="FDFEFD"/>
              </w:rPr>
              <w:t>91</w:t>
            </w:r>
            <w:r w:rsidRPr="004975D4">
              <w:rPr>
                <w:rFonts w:ascii="Times New Roman" w:eastAsia="Calibri" w:hAnsi="Times New Roman"/>
                <w:color w:val="000000"/>
                <w:sz w:val="28"/>
                <w:szCs w:val="28"/>
                <w:shd w:val="clear" w:color="auto" w:fill="FDFEFD"/>
              </w:rPr>
              <w:t> </w:t>
            </w:r>
            <w:proofErr w:type="spellStart"/>
            <w:r w:rsidRPr="004975D4">
              <w:rPr>
                <w:rFonts w:ascii="Times New Roman" w:eastAsia="Calibri" w:hAnsi="Times New Roman"/>
                <w:color w:val="000000"/>
                <w:sz w:val="28"/>
                <w:szCs w:val="28"/>
                <w:bdr w:val="none" w:sz="0" w:space="0" w:color="auto" w:frame="1"/>
                <w:shd w:val="clear" w:color="auto" w:fill="FDFEFD"/>
              </w:rPr>
              <w:t>Гкал</w:t>
            </w:r>
            <w:proofErr w:type="spellEnd"/>
            <w:r w:rsidRPr="004975D4">
              <w:rPr>
                <w:rFonts w:ascii="Times New Roman" w:eastAsia="Calibri" w:hAnsi="Times New Roman"/>
                <w:color w:val="000000"/>
                <w:sz w:val="28"/>
                <w:szCs w:val="28"/>
                <w:bdr w:val="none" w:sz="0" w:space="0" w:color="auto" w:frame="1"/>
                <w:shd w:val="clear" w:color="auto" w:fill="FDFEFD"/>
              </w:rPr>
              <w:t xml:space="preserve">, </w:t>
            </w:r>
            <w:r w:rsidRPr="004975D4">
              <w:rPr>
                <w:rFonts w:ascii="Times New Roman" w:eastAsia="Calibri" w:hAnsi="Times New Roman"/>
                <w:color w:val="000000"/>
                <w:sz w:val="28"/>
                <w:szCs w:val="28"/>
                <w:shd w:val="clear" w:color="auto" w:fill="FDFEFD"/>
              </w:rPr>
              <w:t xml:space="preserve">м. Володимир-Волинський, вул. Ковельська, 63 - </w:t>
            </w:r>
            <w:r w:rsidRPr="004975D4">
              <w:rPr>
                <w:rFonts w:ascii="Times New Roman" w:eastAsia="Calibri" w:hAnsi="Times New Roman"/>
                <w:color w:val="000000"/>
                <w:sz w:val="28"/>
                <w:szCs w:val="28"/>
                <w:bdr w:val="none" w:sz="0" w:space="0" w:color="auto" w:frame="1"/>
                <w:shd w:val="clear" w:color="auto" w:fill="FDFEFD"/>
              </w:rPr>
              <w:t>52</w:t>
            </w:r>
            <w:r w:rsidRPr="004975D4">
              <w:rPr>
                <w:rFonts w:ascii="Times New Roman" w:eastAsia="Calibri" w:hAnsi="Times New Roman"/>
                <w:color w:val="000000"/>
                <w:sz w:val="28"/>
                <w:szCs w:val="28"/>
                <w:shd w:val="clear" w:color="auto" w:fill="FDFEFD"/>
              </w:rPr>
              <w:t> </w:t>
            </w:r>
            <w:proofErr w:type="spellStart"/>
            <w:r w:rsidRPr="004975D4">
              <w:rPr>
                <w:rFonts w:ascii="Times New Roman" w:eastAsia="Calibri" w:hAnsi="Times New Roman"/>
                <w:color w:val="000000"/>
                <w:sz w:val="28"/>
                <w:szCs w:val="28"/>
                <w:bdr w:val="none" w:sz="0" w:space="0" w:color="auto" w:frame="1"/>
                <w:shd w:val="clear" w:color="auto" w:fill="FDFEFD"/>
              </w:rPr>
              <w:t>Гкал</w:t>
            </w:r>
            <w:proofErr w:type="spellEnd"/>
            <w:r w:rsidRPr="004975D4">
              <w:rPr>
                <w:rFonts w:ascii="Times New Roman" w:eastAsia="Calibri" w:hAnsi="Times New Roman"/>
                <w:color w:val="000000"/>
                <w:sz w:val="28"/>
                <w:szCs w:val="28"/>
                <w:bdr w:val="none" w:sz="0" w:space="0" w:color="auto" w:frame="1"/>
                <w:shd w:val="clear" w:color="auto" w:fill="FDFEFD"/>
              </w:rPr>
              <w:t xml:space="preserve">, </w:t>
            </w:r>
            <w:proofErr w:type="spellStart"/>
            <w:r w:rsidRPr="004975D4">
              <w:rPr>
                <w:rFonts w:ascii="Times New Roman" w:eastAsia="Calibri" w:hAnsi="Times New Roman"/>
                <w:color w:val="000000"/>
                <w:sz w:val="28"/>
                <w:szCs w:val="28"/>
                <w:shd w:val="clear" w:color="auto" w:fill="FDFEFD"/>
              </w:rPr>
              <w:t>адмінбудівлі</w:t>
            </w:r>
            <w:proofErr w:type="spellEnd"/>
            <w:r w:rsidRPr="004975D4">
              <w:rPr>
                <w:rFonts w:ascii="Times New Roman" w:eastAsia="Calibri" w:hAnsi="Times New Roman"/>
                <w:color w:val="000000"/>
                <w:sz w:val="28"/>
                <w:szCs w:val="28"/>
                <w:shd w:val="clear" w:color="auto" w:fill="FDFEFD"/>
              </w:rPr>
              <w:t xml:space="preserve"> за </w:t>
            </w:r>
            <w:proofErr w:type="spellStart"/>
            <w:r w:rsidRPr="004975D4">
              <w:rPr>
                <w:rFonts w:ascii="Times New Roman" w:eastAsia="Calibri" w:hAnsi="Times New Roman"/>
                <w:color w:val="000000"/>
                <w:sz w:val="28"/>
                <w:szCs w:val="28"/>
                <w:shd w:val="clear" w:color="auto" w:fill="FDFEFD"/>
              </w:rPr>
              <w:t>адресою</w:t>
            </w:r>
            <w:proofErr w:type="spellEnd"/>
            <w:r w:rsidRPr="004975D4">
              <w:rPr>
                <w:rFonts w:ascii="Times New Roman" w:eastAsia="Calibri" w:hAnsi="Times New Roman"/>
                <w:color w:val="000000"/>
                <w:sz w:val="28"/>
                <w:szCs w:val="28"/>
                <w:shd w:val="clear" w:color="auto" w:fill="FDFEFD"/>
              </w:rPr>
              <w:t xml:space="preserve">: смт. </w:t>
            </w:r>
            <w:proofErr w:type="spellStart"/>
            <w:r w:rsidRPr="004975D4">
              <w:rPr>
                <w:rFonts w:ascii="Times New Roman" w:eastAsia="Calibri" w:hAnsi="Times New Roman"/>
                <w:color w:val="000000"/>
                <w:sz w:val="28"/>
                <w:szCs w:val="28"/>
                <w:shd w:val="clear" w:color="auto" w:fill="FDFEFD"/>
              </w:rPr>
              <w:t>Іваничі</w:t>
            </w:r>
            <w:proofErr w:type="spellEnd"/>
            <w:r w:rsidRPr="004975D4">
              <w:rPr>
                <w:rFonts w:ascii="Times New Roman" w:eastAsia="Calibri" w:hAnsi="Times New Roman"/>
                <w:color w:val="000000"/>
                <w:sz w:val="28"/>
                <w:szCs w:val="28"/>
                <w:shd w:val="clear" w:color="auto" w:fill="FDFEFD"/>
              </w:rPr>
              <w:t xml:space="preserve">, вул. Грушевського, 19, котельня за </w:t>
            </w:r>
            <w:proofErr w:type="spellStart"/>
            <w:r w:rsidRPr="004975D4">
              <w:rPr>
                <w:rFonts w:ascii="Times New Roman" w:eastAsia="Calibri" w:hAnsi="Times New Roman"/>
                <w:color w:val="000000"/>
                <w:sz w:val="28"/>
                <w:szCs w:val="28"/>
                <w:shd w:val="clear" w:color="auto" w:fill="FDFEFD"/>
              </w:rPr>
              <w:t>адресою</w:t>
            </w:r>
            <w:proofErr w:type="spellEnd"/>
            <w:r w:rsidRPr="004975D4">
              <w:rPr>
                <w:rFonts w:ascii="Times New Roman" w:eastAsia="Calibri" w:hAnsi="Times New Roman"/>
                <w:color w:val="000000"/>
                <w:sz w:val="28"/>
                <w:szCs w:val="28"/>
                <w:shd w:val="clear" w:color="auto" w:fill="FDFEFD"/>
              </w:rPr>
              <w:t xml:space="preserve">: смт. </w:t>
            </w:r>
            <w:proofErr w:type="spellStart"/>
            <w:r w:rsidRPr="004975D4">
              <w:rPr>
                <w:rFonts w:ascii="Times New Roman" w:eastAsia="Calibri" w:hAnsi="Times New Roman"/>
                <w:color w:val="000000"/>
                <w:sz w:val="28"/>
                <w:szCs w:val="28"/>
                <w:shd w:val="clear" w:color="auto" w:fill="FDFEFD"/>
              </w:rPr>
              <w:t>Іваничі</w:t>
            </w:r>
            <w:proofErr w:type="spellEnd"/>
            <w:r w:rsidRPr="004975D4">
              <w:rPr>
                <w:rFonts w:ascii="Times New Roman" w:eastAsia="Calibri" w:hAnsi="Times New Roman"/>
                <w:color w:val="000000"/>
                <w:sz w:val="28"/>
                <w:szCs w:val="28"/>
                <w:shd w:val="clear" w:color="auto" w:fill="FDFEFD"/>
              </w:rPr>
              <w:t xml:space="preserve">, </w:t>
            </w:r>
            <w:proofErr w:type="spellStart"/>
            <w:r w:rsidRPr="004975D4">
              <w:rPr>
                <w:rFonts w:ascii="Times New Roman" w:eastAsia="Calibri" w:hAnsi="Times New Roman"/>
                <w:color w:val="000000"/>
                <w:sz w:val="28"/>
                <w:szCs w:val="28"/>
                <w:shd w:val="clear" w:color="auto" w:fill="FDFEFD"/>
              </w:rPr>
              <w:t>вул.Львівська</w:t>
            </w:r>
            <w:proofErr w:type="spellEnd"/>
            <w:r w:rsidRPr="004975D4">
              <w:rPr>
                <w:rFonts w:ascii="Times New Roman" w:eastAsia="Calibri" w:hAnsi="Times New Roman"/>
                <w:color w:val="000000"/>
                <w:sz w:val="28"/>
                <w:szCs w:val="28"/>
                <w:shd w:val="clear" w:color="auto" w:fill="FDFEFD"/>
              </w:rPr>
              <w:t xml:space="preserve"> 6-а - </w:t>
            </w:r>
            <w:r w:rsidRPr="004975D4">
              <w:rPr>
                <w:rFonts w:ascii="Times New Roman" w:eastAsia="Calibri" w:hAnsi="Times New Roman"/>
                <w:color w:val="000000"/>
                <w:sz w:val="28"/>
                <w:szCs w:val="28"/>
                <w:bdr w:val="none" w:sz="0" w:space="0" w:color="auto" w:frame="1"/>
                <w:shd w:val="clear" w:color="auto" w:fill="FDFEFD"/>
              </w:rPr>
              <w:t>220</w:t>
            </w:r>
            <w:r w:rsidRPr="004975D4">
              <w:rPr>
                <w:rFonts w:ascii="Times New Roman" w:eastAsia="Calibri" w:hAnsi="Times New Roman"/>
                <w:color w:val="000000"/>
                <w:sz w:val="28"/>
                <w:szCs w:val="28"/>
                <w:shd w:val="clear" w:color="auto" w:fill="FDFEFD"/>
              </w:rPr>
              <w:t> </w:t>
            </w:r>
            <w:proofErr w:type="spellStart"/>
            <w:r w:rsidRPr="004975D4">
              <w:rPr>
                <w:rFonts w:ascii="Times New Roman" w:eastAsia="Calibri" w:hAnsi="Times New Roman"/>
                <w:color w:val="000000"/>
                <w:sz w:val="28"/>
                <w:szCs w:val="28"/>
                <w:bdr w:val="none" w:sz="0" w:space="0" w:color="auto" w:frame="1"/>
                <w:shd w:val="clear" w:color="auto" w:fill="FDFEFD"/>
              </w:rPr>
              <w:t>Гкал</w:t>
            </w:r>
            <w:proofErr w:type="spellEnd"/>
            <w:r w:rsidRPr="004975D4">
              <w:rPr>
                <w:rFonts w:ascii="Times New Roman" w:eastAsia="Calibri" w:hAnsi="Times New Roman"/>
                <w:color w:val="000000"/>
                <w:sz w:val="28"/>
                <w:szCs w:val="28"/>
                <w:bdr w:val="none" w:sz="0" w:space="0" w:color="auto" w:frame="1"/>
                <w:shd w:val="clear" w:color="auto" w:fill="FDFEFD"/>
              </w:rPr>
              <w:t xml:space="preserve">, </w:t>
            </w:r>
            <w:proofErr w:type="spellStart"/>
            <w:r w:rsidRPr="004975D4">
              <w:rPr>
                <w:rFonts w:ascii="Times New Roman" w:eastAsia="Calibri" w:hAnsi="Times New Roman"/>
                <w:color w:val="000000"/>
                <w:sz w:val="28"/>
                <w:szCs w:val="28"/>
                <w:shd w:val="clear" w:color="auto" w:fill="FDFEFD"/>
              </w:rPr>
              <w:t>Старовижівський</w:t>
            </w:r>
            <w:proofErr w:type="spellEnd"/>
            <w:r w:rsidRPr="004975D4">
              <w:rPr>
                <w:rFonts w:ascii="Times New Roman" w:eastAsia="Calibri" w:hAnsi="Times New Roman"/>
                <w:color w:val="000000"/>
                <w:sz w:val="28"/>
                <w:szCs w:val="28"/>
                <w:shd w:val="clear" w:color="auto" w:fill="FDFEFD"/>
              </w:rPr>
              <w:t xml:space="preserve"> район, смт. Стара </w:t>
            </w:r>
            <w:proofErr w:type="spellStart"/>
            <w:r w:rsidRPr="004975D4">
              <w:rPr>
                <w:rFonts w:ascii="Times New Roman" w:eastAsia="Calibri" w:hAnsi="Times New Roman"/>
                <w:color w:val="000000"/>
                <w:sz w:val="28"/>
                <w:szCs w:val="28"/>
                <w:shd w:val="clear" w:color="auto" w:fill="FDFEFD"/>
              </w:rPr>
              <w:t>Вижівка</w:t>
            </w:r>
            <w:proofErr w:type="spellEnd"/>
            <w:r w:rsidRPr="004975D4">
              <w:rPr>
                <w:rFonts w:ascii="Times New Roman" w:eastAsia="Calibri" w:hAnsi="Times New Roman"/>
                <w:color w:val="000000"/>
                <w:sz w:val="28"/>
                <w:szCs w:val="28"/>
                <w:shd w:val="clear" w:color="auto" w:fill="FDFEFD"/>
              </w:rPr>
              <w:t xml:space="preserve">, </w:t>
            </w:r>
            <w:proofErr w:type="spellStart"/>
            <w:r w:rsidRPr="004975D4">
              <w:rPr>
                <w:rFonts w:ascii="Times New Roman" w:eastAsia="Calibri" w:hAnsi="Times New Roman"/>
                <w:color w:val="000000"/>
                <w:sz w:val="28"/>
                <w:szCs w:val="28"/>
                <w:shd w:val="clear" w:color="auto" w:fill="FDFEFD"/>
              </w:rPr>
              <w:t>пл</w:t>
            </w:r>
            <w:proofErr w:type="spellEnd"/>
            <w:r w:rsidRPr="004975D4">
              <w:rPr>
                <w:rFonts w:ascii="Times New Roman" w:eastAsia="Calibri" w:hAnsi="Times New Roman"/>
                <w:color w:val="000000"/>
                <w:sz w:val="28"/>
                <w:szCs w:val="28"/>
                <w:shd w:val="clear" w:color="auto" w:fill="FDFEFD"/>
              </w:rPr>
              <w:t xml:space="preserve">. Миру,4 - </w:t>
            </w:r>
            <w:r w:rsidRPr="004975D4">
              <w:rPr>
                <w:rFonts w:ascii="Times New Roman" w:eastAsia="Calibri" w:hAnsi="Times New Roman"/>
                <w:color w:val="000000"/>
                <w:sz w:val="28"/>
                <w:szCs w:val="28"/>
                <w:bdr w:val="none" w:sz="0" w:space="0" w:color="auto" w:frame="1"/>
                <w:shd w:val="clear" w:color="auto" w:fill="FDFEFD"/>
              </w:rPr>
              <w:t>65.662</w:t>
            </w:r>
            <w:r w:rsidRPr="004975D4">
              <w:rPr>
                <w:rFonts w:ascii="Times New Roman" w:eastAsia="Calibri" w:hAnsi="Times New Roman"/>
                <w:color w:val="000000"/>
                <w:sz w:val="28"/>
                <w:szCs w:val="28"/>
                <w:shd w:val="clear" w:color="auto" w:fill="FDFEFD"/>
              </w:rPr>
              <w:t> </w:t>
            </w:r>
            <w:proofErr w:type="spellStart"/>
            <w:r w:rsidRPr="004975D4">
              <w:rPr>
                <w:rFonts w:ascii="Times New Roman" w:eastAsia="Calibri" w:hAnsi="Times New Roman"/>
                <w:color w:val="000000"/>
                <w:sz w:val="28"/>
                <w:szCs w:val="28"/>
                <w:bdr w:val="none" w:sz="0" w:space="0" w:color="auto" w:frame="1"/>
                <w:shd w:val="clear" w:color="auto" w:fill="FDFEFD"/>
              </w:rPr>
              <w:t>Гкал</w:t>
            </w:r>
            <w:proofErr w:type="spellEnd"/>
            <w:r w:rsidRPr="004975D4">
              <w:rPr>
                <w:rFonts w:ascii="Times New Roman" w:eastAsia="Calibri" w:hAnsi="Times New Roman"/>
                <w:color w:val="000000"/>
                <w:sz w:val="28"/>
                <w:szCs w:val="28"/>
                <w:bdr w:val="none" w:sz="0" w:space="0" w:color="auto" w:frame="1"/>
                <w:shd w:val="clear" w:color="auto" w:fill="FDFEFD"/>
              </w:rPr>
              <w:t xml:space="preserve">, </w:t>
            </w:r>
            <w:r w:rsidRPr="004975D4">
              <w:rPr>
                <w:rFonts w:ascii="Times New Roman" w:eastAsia="Calibri" w:hAnsi="Times New Roman"/>
                <w:color w:val="000000"/>
                <w:sz w:val="28"/>
                <w:szCs w:val="28"/>
                <w:shd w:val="clear" w:color="auto" w:fill="FDFEFD"/>
              </w:rPr>
              <w:t xml:space="preserve">м. Ковель, вул. Чубинського 23, вул. С. Бандери, 5 - </w:t>
            </w:r>
            <w:r w:rsidRPr="004975D4">
              <w:rPr>
                <w:rFonts w:ascii="Times New Roman" w:eastAsia="Calibri" w:hAnsi="Times New Roman"/>
                <w:color w:val="000000"/>
                <w:sz w:val="28"/>
                <w:szCs w:val="28"/>
                <w:bdr w:val="none" w:sz="0" w:space="0" w:color="auto" w:frame="1"/>
                <w:shd w:val="clear" w:color="auto" w:fill="FDFEFD"/>
              </w:rPr>
              <w:t>144.5</w:t>
            </w:r>
            <w:r w:rsidRPr="004975D4">
              <w:rPr>
                <w:rFonts w:ascii="Times New Roman" w:eastAsia="Calibri" w:hAnsi="Times New Roman"/>
                <w:color w:val="000000"/>
                <w:sz w:val="28"/>
                <w:szCs w:val="28"/>
                <w:shd w:val="clear" w:color="auto" w:fill="FDFEFD"/>
              </w:rPr>
              <w:t> </w:t>
            </w:r>
            <w:proofErr w:type="spellStart"/>
            <w:r w:rsidRPr="004975D4">
              <w:rPr>
                <w:rFonts w:ascii="Times New Roman" w:eastAsia="Calibri" w:hAnsi="Times New Roman"/>
                <w:color w:val="000000"/>
                <w:sz w:val="28"/>
                <w:szCs w:val="28"/>
                <w:bdr w:val="none" w:sz="0" w:space="0" w:color="auto" w:frame="1"/>
                <w:shd w:val="clear" w:color="auto" w:fill="FDFEFD"/>
              </w:rPr>
              <w:t>Гкал</w:t>
            </w:r>
            <w:proofErr w:type="spellEnd"/>
            <w:r w:rsidRPr="004975D4">
              <w:rPr>
                <w:rFonts w:ascii="Times New Roman" w:eastAsia="Calibri" w:hAnsi="Times New Roman"/>
                <w:color w:val="000000"/>
                <w:sz w:val="28"/>
                <w:szCs w:val="28"/>
                <w:bdr w:val="none" w:sz="0" w:space="0" w:color="auto" w:frame="1"/>
                <w:shd w:val="clear" w:color="auto" w:fill="FDFEFD"/>
              </w:rPr>
              <w:t xml:space="preserve">, </w:t>
            </w:r>
            <w:r w:rsidRPr="004975D4">
              <w:rPr>
                <w:rFonts w:ascii="Times New Roman" w:eastAsia="Calibri" w:hAnsi="Times New Roman"/>
                <w:color w:val="000000"/>
                <w:sz w:val="28"/>
                <w:szCs w:val="28"/>
                <w:shd w:val="clear" w:color="auto" w:fill="FDFEFD"/>
              </w:rPr>
              <w:t>м. Камінь-</w:t>
            </w:r>
            <w:proofErr w:type="spellStart"/>
            <w:r w:rsidRPr="004975D4">
              <w:rPr>
                <w:rFonts w:ascii="Times New Roman" w:eastAsia="Calibri" w:hAnsi="Times New Roman"/>
                <w:color w:val="000000"/>
                <w:sz w:val="28"/>
                <w:szCs w:val="28"/>
                <w:shd w:val="clear" w:color="auto" w:fill="FDFEFD"/>
              </w:rPr>
              <w:t>Каширський</w:t>
            </w:r>
            <w:proofErr w:type="spellEnd"/>
            <w:r w:rsidRPr="004975D4">
              <w:rPr>
                <w:rFonts w:ascii="Times New Roman" w:eastAsia="Calibri" w:hAnsi="Times New Roman"/>
                <w:color w:val="000000"/>
                <w:sz w:val="28"/>
                <w:szCs w:val="28"/>
                <w:shd w:val="clear" w:color="auto" w:fill="FDFEFD"/>
              </w:rPr>
              <w:t xml:space="preserve">, вул. Воля, 2 - </w:t>
            </w:r>
            <w:r w:rsidRPr="004975D4">
              <w:rPr>
                <w:rFonts w:ascii="Times New Roman" w:eastAsia="Calibri" w:hAnsi="Times New Roman"/>
                <w:color w:val="000000"/>
                <w:sz w:val="28"/>
                <w:szCs w:val="28"/>
                <w:bdr w:val="none" w:sz="0" w:space="0" w:color="auto" w:frame="1"/>
                <w:shd w:val="clear" w:color="auto" w:fill="FDFEFD"/>
              </w:rPr>
              <w:t>42.6</w:t>
            </w:r>
            <w:r w:rsidRPr="004975D4">
              <w:rPr>
                <w:rFonts w:ascii="Times New Roman" w:eastAsia="Calibri" w:hAnsi="Times New Roman"/>
                <w:color w:val="000000"/>
                <w:sz w:val="28"/>
                <w:szCs w:val="28"/>
                <w:shd w:val="clear" w:color="auto" w:fill="FDFEFD"/>
              </w:rPr>
              <w:t> </w:t>
            </w:r>
            <w:proofErr w:type="spellStart"/>
            <w:r w:rsidRPr="004975D4">
              <w:rPr>
                <w:rFonts w:ascii="Times New Roman" w:eastAsia="Calibri" w:hAnsi="Times New Roman"/>
                <w:color w:val="000000"/>
                <w:sz w:val="28"/>
                <w:szCs w:val="28"/>
                <w:bdr w:val="none" w:sz="0" w:space="0" w:color="auto" w:frame="1"/>
                <w:shd w:val="clear" w:color="auto" w:fill="FDFEFD"/>
              </w:rPr>
              <w:t>Гкал</w:t>
            </w:r>
            <w:proofErr w:type="spellEnd"/>
            <w:r w:rsidRPr="004975D4">
              <w:rPr>
                <w:rFonts w:ascii="Times New Roman" w:eastAsia="Calibri" w:hAnsi="Times New Roman"/>
                <w:color w:val="000000"/>
                <w:sz w:val="28"/>
                <w:szCs w:val="28"/>
                <w:bdr w:val="none" w:sz="0" w:space="0" w:color="auto" w:frame="1"/>
                <w:shd w:val="clear" w:color="auto" w:fill="FDFEFD"/>
              </w:rPr>
              <w:t xml:space="preserve">, </w:t>
            </w:r>
            <w:r w:rsidRPr="004975D4">
              <w:rPr>
                <w:rFonts w:ascii="Times New Roman" w:eastAsia="Calibri" w:hAnsi="Times New Roman"/>
                <w:color w:val="000000"/>
                <w:sz w:val="28"/>
                <w:szCs w:val="28"/>
                <w:shd w:val="clear" w:color="auto" w:fill="FDFEFD"/>
              </w:rPr>
              <w:t xml:space="preserve">смт. </w:t>
            </w:r>
            <w:proofErr w:type="spellStart"/>
            <w:r w:rsidRPr="004975D4">
              <w:rPr>
                <w:rFonts w:ascii="Times New Roman" w:eastAsia="Calibri" w:hAnsi="Times New Roman"/>
                <w:color w:val="000000"/>
                <w:sz w:val="28"/>
                <w:szCs w:val="28"/>
                <w:shd w:val="clear" w:color="auto" w:fill="FDFEFD"/>
              </w:rPr>
              <w:t>Турійськ</w:t>
            </w:r>
            <w:proofErr w:type="spellEnd"/>
            <w:r w:rsidRPr="004975D4">
              <w:rPr>
                <w:rFonts w:ascii="Times New Roman" w:eastAsia="Calibri" w:hAnsi="Times New Roman"/>
                <w:color w:val="000000"/>
                <w:sz w:val="28"/>
                <w:szCs w:val="28"/>
                <w:shd w:val="clear" w:color="auto" w:fill="FDFEFD"/>
              </w:rPr>
              <w:t xml:space="preserve">, майдан Центральний, 1 - </w:t>
            </w:r>
            <w:r w:rsidRPr="004975D4">
              <w:rPr>
                <w:rFonts w:ascii="Times New Roman" w:eastAsia="Calibri" w:hAnsi="Times New Roman"/>
                <w:color w:val="000000"/>
                <w:sz w:val="28"/>
                <w:szCs w:val="28"/>
                <w:bdr w:val="none" w:sz="0" w:space="0" w:color="auto" w:frame="1"/>
                <w:shd w:val="clear" w:color="auto" w:fill="FDFEFD"/>
              </w:rPr>
              <w:t>39.78</w:t>
            </w:r>
            <w:r w:rsidRPr="004975D4">
              <w:rPr>
                <w:rFonts w:ascii="Times New Roman" w:eastAsia="Calibri" w:hAnsi="Times New Roman"/>
                <w:color w:val="000000"/>
                <w:sz w:val="28"/>
                <w:szCs w:val="28"/>
                <w:shd w:val="clear" w:color="auto" w:fill="FDFEFD"/>
              </w:rPr>
              <w:t> </w:t>
            </w:r>
            <w:proofErr w:type="spellStart"/>
            <w:r w:rsidRPr="004975D4">
              <w:rPr>
                <w:rFonts w:ascii="Times New Roman" w:eastAsia="Calibri" w:hAnsi="Times New Roman"/>
                <w:color w:val="000000"/>
                <w:sz w:val="28"/>
                <w:szCs w:val="28"/>
                <w:bdr w:val="none" w:sz="0" w:space="0" w:color="auto" w:frame="1"/>
                <w:shd w:val="clear" w:color="auto" w:fill="FDFEFD"/>
              </w:rPr>
              <w:t>Гкал</w:t>
            </w:r>
            <w:proofErr w:type="spellEnd"/>
            <w:r w:rsidRPr="004975D4">
              <w:rPr>
                <w:rFonts w:ascii="Times New Roman" w:eastAsia="Calibri" w:hAnsi="Times New Roman"/>
                <w:color w:val="000000"/>
                <w:sz w:val="28"/>
                <w:szCs w:val="28"/>
                <w:bdr w:val="none" w:sz="0" w:space="0" w:color="auto" w:frame="1"/>
                <w:shd w:val="clear" w:color="auto" w:fill="FDFEFD"/>
              </w:rPr>
              <w:t xml:space="preserve">, </w:t>
            </w:r>
            <w:r w:rsidRPr="004975D4">
              <w:rPr>
                <w:rFonts w:ascii="Times New Roman" w:eastAsia="Calibri" w:hAnsi="Times New Roman"/>
                <w:color w:val="000000"/>
                <w:sz w:val="28"/>
                <w:szCs w:val="28"/>
                <w:shd w:val="clear" w:color="auto" w:fill="FDFEFD"/>
              </w:rPr>
              <w:t xml:space="preserve">м. Луцьк, вул. Ковельська, 8 - </w:t>
            </w:r>
            <w:r w:rsidRPr="004975D4">
              <w:rPr>
                <w:rFonts w:ascii="Times New Roman" w:eastAsia="Calibri" w:hAnsi="Times New Roman"/>
                <w:color w:val="000000"/>
                <w:sz w:val="28"/>
                <w:szCs w:val="28"/>
                <w:bdr w:val="none" w:sz="0" w:space="0" w:color="auto" w:frame="1"/>
                <w:shd w:val="clear" w:color="auto" w:fill="FDFEFD"/>
              </w:rPr>
              <w:t>65</w:t>
            </w:r>
            <w:r w:rsidRPr="004975D4">
              <w:rPr>
                <w:rFonts w:ascii="Times New Roman" w:eastAsia="Calibri" w:hAnsi="Times New Roman"/>
                <w:color w:val="000000"/>
                <w:sz w:val="28"/>
                <w:szCs w:val="28"/>
                <w:shd w:val="clear" w:color="auto" w:fill="FDFEFD"/>
              </w:rPr>
              <w:t> </w:t>
            </w:r>
            <w:proofErr w:type="spellStart"/>
            <w:r w:rsidRPr="004975D4">
              <w:rPr>
                <w:rFonts w:ascii="Times New Roman" w:eastAsia="Calibri" w:hAnsi="Times New Roman"/>
                <w:color w:val="000000"/>
                <w:sz w:val="28"/>
                <w:szCs w:val="28"/>
                <w:bdr w:val="none" w:sz="0" w:space="0" w:color="auto" w:frame="1"/>
                <w:shd w:val="clear" w:color="auto" w:fill="FDFEFD"/>
              </w:rPr>
              <w:t>Гкал</w:t>
            </w:r>
            <w:proofErr w:type="spellEnd"/>
            <w:r w:rsidRPr="004975D4">
              <w:rPr>
                <w:rFonts w:ascii="Times New Roman" w:eastAsia="Calibri" w:hAnsi="Times New Roman"/>
                <w:color w:val="000000"/>
                <w:sz w:val="28"/>
                <w:szCs w:val="28"/>
                <w:bdr w:val="none" w:sz="0" w:space="0" w:color="auto" w:frame="1"/>
                <w:shd w:val="clear" w:color="auto" w:fill="FDFEFD"/>
              </w:rPr>
              <w:t xml:space="preserve">, </w:t>
            </w:r>
          </w:p>
          <w:p w:rsidR="00E45B4D" w:rsidRPr="004975D4" w:rsidRDefault="00E45B4D" w:rsidP="00923F0C">
            <w:pPr>
              <w:spacing w:after="0" w:line="240" w:lineRule="auto"/>
              <w:jc w:val="both"/>
              <w:rPr>
                <w:rFonts w:ascii="Times New Roman" w:eastAsia="Calibri" w:hAnsi="Times New Roman"/>
                <w:sz w:val="28"/>
                <w:szCs w:val="28"/>
              </w:rPr>
            </w:pPr>
            <w:r w:rsidRPr="004975D4">
              <w:rPr>
                <w:rFonts w:ascii="Times New Roman" w:eastAsia="Calibri" w:hAnsi="Times New Roman"/>
                <w:sz w:val="28"/>
                <w:szCs w:val="28"/>
              </w:rPr>
              <w:t xml:space="preserve">Для забезпечення існуючої потреби, замовником ГУ ДПС у Волинській області було організовано та проведено переговорну процедуру щодо постачання теплової енергії як </w:t>
            </w:r>
            <w:r w:rsidRPr="004975D4">
              <w:rPr>
                <w:rFonts w:ascii="Times New Roman" w:eastAsia="Calibri" w:hAnsi="Times New Roman"/>
                <w:sz w:val="28"/>
                <w:szCs w:val="28"/>
              </w:rPr>
              <w:lastRenderedPageBreak/>
              <w:t>товару за кодом ДК 021:2015 09320000-8 «Пара, гаряча вода та пов'язана продукція»</w:t>
            </w:r>
          </w:p>
          <w:p w:rsidR="00E45B4D" w:rsidRPr="004975D4" w:rsidRDefault="00E45B4D" w:rsidP="00923F0C">
            <w:pPr>
              <w:spacing w:after="0" w:line="240" w:lineRule="auto"/>
              <w:jc w:val="both"/>
              <w:rPr>
                <w:rFonts w:ascii="Times New Roman" w:eastAsia="Calibri" w:hAnsi="Times New Roman"/>
                <w:sz w:val="28"/>
                <w:szCs w:val="28"/>
              </w:rPr>
            </w:pPr>
            <w:r w:rsidRPr="004975D4">
              <w:rPr>
                <w:rFonts w:ascii="Times New Roman" w:eastAsia="Calibri" w:hAnsi="Times New Roman"/>
                <w:sz w:val="28"/>
                <w:szCs w:val="28"/>
              </w:rPr>
              <w:t xml:space="preserve">1. Обсяг послуг постачання теплової енергії для централізованого опалення, що закуповується: 720,54 </w:t>
            </w:r>
            <w:proofErr w:type="spellStart"/>
            <w:r w:rsidRPr="004975D4">
              <w:rPr>
                <w:rFonts w:ascii="Times New Roman" w:eastAsia="Calibri" w:hAnsi="Times New Roman"/>
                <w:sz w:val="28"/>
                <w:szCs w:val="28"/>
              </w:rPr>
              <w:t>Гкал</w:t>
            </w:r>
            <w:proofErr w:type="spellEnd"/>
            <w:r w:rsidRPr="004975D4">
              <w:rPr>
                <w:rFonts w:ascii="Times New Roman" w:eastAsia="Calibri" w:hAnsi="Times New Roman"/>
                <w:sz w:val="28"/>
                <w:szCs w:val="28"/>
              </w:rPr>
              <w:t>.</w:t>
            </w:r>
          </w:p>
          <w:p w:rsidR="00E45B4D" w:rsidRPr="004975D4" w:rsidRDefault="00E45B4D" w:rsidP="00923F0C">
            <w:pPr>
              <w:spacing w:after="0" w:line="240" w:lineRule="auto"/>
              <w:jc w:val="both"/>
              <w:rPr>
                <w:rFonts w:ascii="Times New Roman" w:eastAsia="Calibri" w:hAnsi="Times New Roman"/>
                <w:sz w:val="28"/>
                <w:szCs w:val="28"/>
              </w:rPr>
            </w:pPr>
            <w:r w:rsidRPr="004975D4">
              <w:rPr>
                <w:rFonts w:ascii="Times New Roman" w:eastAsia="Calibri" w:hAnsi="Times New Roman"/>
                <w:sz w:val="28"/>
                <w:szCs w:val="28"/>
              </w:rPr>
              <w:t>2. Строк постачання: по 31.12.2021 року.</w:t>
            </w:r>
          </w:p>
          <w:p w:rsidR="00E45B4D" w:rsidRPr="004975D4" w:rsidRDefault="00E45B4D" w:rsidP="00923F0C">
            <w:pPr>
              <w:spacing w:after="0" w:line="240" w:lineRule="auto"/>
              <w:jc w:val="both"/>
              <w:rPr>
                <w:rFonts w:ascii="Times New Roman" w:eastAsia="Calibri" w:hAnsi="Times New Roman"/>
                <w:sz w:val="28"/>
                <w:szCs w:val="28"/>
              </w:rPr>
            </w:pPr>
            <w:r w:rsidRPr="004975D4">
              <w:rPr>
                <w:rFonts w:ascii="Times New Roman" w:eastAsia="Calibri" w:hAnsi="Times New Roman"/>
                <w:sz w:val="28"/>
                <w:szCs w:val="28"/>
              </w:rPr>
              <w:t>3. Форма оплати – «</w:t>
            </w:r>
            <w:proofErr w:type="spellStart"/>
            <w:r w:rsidRPr="004975D4">
              <w:rPr>
                <w:rFonts w:ascii="Times New Roman" w:eastAsia="Calibri" w:hAnsi="Times New Roman"/>
                <w:sz w:val="28"/>
                <w:szCs w:val="28"/>
              </w:rPr>
              <w:t>післяоплата</w:t>
            </w:r>
            <w:proofErr w:type="spellEnd"/>
            <w:r w:rsidRPr="004975D4">
              <w:rPr>
                <w:rFonts w:ascii="Times New Roman" w:eastAsia="Calibri" w:hAnsi="Times New Roman"/>
                <w:sz w:val="28"/>
                <w:szCs w:val="28"/>
              </w:rPr>
              <w:t>»</w:t>
            </w:r>
          </w:p>
        </w:tc>
      </w:tr>
      <w:tr w:rsidR="00923F0C" w:rsidRPr="004975D4" w:rsidTr="008B2081">
        <w:trPr>
          <w:trHeight w:val="4099"/>
        </w:trPr>
        <w:tc>
          <w:tcPr>
            <w:tcW w:w="704" w:type="dxa"/>
          </w:tcPr>
          <w:p w:rsidR="00E45B4D" w:rsidRPr="004975D4" w:rsidRDefault="00E45B4D" w:rsidP="00E45B4D">
            <w:pPr>
              <w:spacing w:after="0" w:line="240" w:lineRule="auto"/>
              <w:rPr>
                <w:rFonts w:ascii="Times New Roman" w:eastAsia="Calibri" w:hAnsi="Times New Roman"/>
                <w:b/>
                <w:bCs/>
                <w:sz w:val="28"/>
                <w:szCs w:val="28"/>
              </w:rPr>
            </w:pPr>
            <w:r w:rsidRPr="004975D4">
              <w:rPr>
                <w:rFonts w:ascii="Times New Roman" w:eastAsia="Calibri" w:hAnsi="Times New Roman"/>
                <w:b/>
                <w:bCs/>
                <w:sz w:val="28"/>
                <w:szCs w:val="28"/>
              </w:rPr>
              <w:lastRenderedPageBreak/>
              <w:t>3.</w:t>
            </w:r>
          </w:p>
        </w:tc>
        <w:tc>
          <w:tcPr>
            <w:tcW w:w="2268" w:type="dxa"/>
          </w:tcPr>
          <w:p w:rsidR="00E45B4D" w:rsidRPr="004975D4" w:rsidRDefault="00E45B4D" w:rsidP="00E45B4D">
            <w:pPr>
              <w:spacing w:before="120" w:after="120" w:line="240" w:lineRule="auto"/>
              <w:rPr>
                <w:rFonts w:ascii="Times New Roman" w:eastAsia="Calibri" w:hAnsi="Times New Roman"/>
                <w:b/>
                <w:bCs/>
                <w:sz w:val="28"/>
                <w:szCs w:val="28"/>
              </w:rPr>
            </w:pPr>
            <w:r w:rsidRPr="004975D4">
              <w:rPr>
                <w:rFonts w:ascii="Times New Roman" w:eastAsia="Calibri" w:hAnsi="Times New Roman"/>
                <w:b/>
                <w:bCs/>
                <w:sz w:val="28"/>
                <w:szCs w:val="28"/>
              </w:rPr>
              <w:t>Обґрунтування очікуваної вартості предмета закупівлі, розміру бюджетного призначення</w:t>
            </w:r>
          </w:p>
        </w:tc>
        <w:tc>
          <w:tcPr>
            <w:tcW w:w="7655" w:type="dxa"/>
          </w:tcPr>
          <w:p w:rsidR="00E45B4D" w:rsidRPr="004975D4" w:rsidRDefault="00E45B4D" w:rsidP="00923F0C">
            <w:pPr>
              <w:spacing w:after="0" w:line="240" w:lineRule="auto"/>
              <w:jc w:val="both"/>
              <w:rPr>
                <w:rFonts w:ascii="Times New Roman" w:eastAsia="Calibri" w:hAnsi="Times New Roman"/>
                <w:color w:val="000000"/>
                <w:sz w:val="28"/>
                <w:szCs w:val="28"/>
                <w:shd w:val="clear" w:color="auto" w:fill="FDFEFD"/>
              </w:rPr>
            </w:pPr>
            <w:r w:rsidRPr="004975D4">
              <w:rPr>
                <w:rFonts w:ascii="Times New Roman" w:eastAsia="Calibri" w:hAnsi="Times New Roman"/>
                <w:color w:val="000000"/>
                <w:sz w:val="28"/>
                <w:szCs w:val="28"/>
                <w:shd w:val="clear" w:color="auto" w:fill="FDFEFD"/>
              </w:rPr>
              <w:t>1.Відсутність конкуренції.</w:t>
            </w:r>
          </w:p>
          <w:p w:rsidR="00E45B4D" w:rsidRPr="004975D4" w:rsidRDefault="00E45B4D" w:rsidP="00923F0C">
            <w:pPr>
              <w:spacing w:after="0" w:line="240" w:lineRule="auto"/>
              <w:jc w:val="both"/>
              <w:rPr>
                <w:rFonts w:ascii="Times New Roman" w:eastAsia="Calibri" w:hAnsi="Times New Roman"/>
                <w:color w:val="000000"/>
                <w:sz w:val="28"/>
                <w:szCs w:val="28"/>
                <w:shd w:val="clear" w:color="auto" w:fill="FDFEFD"/>
              </w:rPr>
            </w:pPr>
            <w:r w:rsidRPr="004975D4">
              <w:rPr>
                <w:rFonts w:ascii="Times New Roman" w:eastAsia="Calibri" w:hAnsi="Times New Roman"/>
                <w:color w:val="000000"/>
                <w:sz w:val="28"/>
                <w:szCs w:val="28"/>
                <w:shd w:val="clear" w:color="auto" w:fill="FDFEFD"/>
              </w:rPr>
              <w:t xml:space="preserve">2.Зведений перелік природних монополій на офіційному сайті Антимонопольного комітету України. </w:t>
            </w:r>
            <w:hyperlink r:id="rId8" w:history="1">
              <w:r w:rsidRPr="004975D4">
                <w:rPr>
                  <w:rFonts w:ascii="Times New Roman" w:eastAsia="Calibri" w:hAnsi="Times New Roman"/>
                  <w:color w:val="0563C1"/>
                  <w:sz w:val="28"/>
                  <w:szCs w:val="28"/>
                  <w:u w:val="single"/>
                  <w:shd w:val="clear" w:color="auto" w:fill="FDFEFD"/>
                </w:rPr>
                <w:t>http://www.amc.gov.ua</w:t>
              </w:r>
            </w:hyperlink>
            <w:r w:rsidRPr="004975D4">
              <w:rPr>
                <w:rFonts w:ascii="Times New Roman" w:eastAsia="Calibri" w:hAnsi="Times New Roman"/>
                <w:color w:val="000000"/>
                <w:sz w:val="28"/>
                <w:szCs w:val="28"/>
                <w:shd w:val="clear" w:color="auto" w:fill="FDFEFD"/>
              </w:rPr>
              <w:t xml:space="preserve">. </w:t>
            </w:r>
          </w:p>
          <w:p w:rsidR="00E45B4D" w:rsidRPr="004975D4" w:rsidRDefault="00E45B4D" w:rsidP="00923F0C">
            <w:pPr>
              <w:spacing w:after="0" w:line="240" w:lineRule="auto"/>
              <w:jc w:val="both"/>
              <w:rPr>
                <w:rFonts w:ascii="Times New Roman" w:eastAsia="Calibri" w:hAnsi="Times New Roman"/>
                <w:color w:val="000000"/>
                <w:sz w:val="28"/>
                <w:szCs w:val="28"/>
                <w:shd w:val="clear" w:color="auto" w:fill="FDFEFD"/>
              </w:rPr>
            </w:pPr>
            <w:r w:rsidRPr="004975D4">
              <w:rPr>
                <w:rFonts w:ascii="Times New Roman" w:eastAsia="Calibri" w:hAnsi="Times New Roman"/>
                <w:color w:val="000000"/>
                <w:sz w:val="28"/>
                <w:szCs w:val="28"/>
                <w:shd w:val="clear" w:color="auto" w:fill="FDFEFD"/>
              </w:rPr>
              <w:t xml:space="preserve">3.Відповідно до ч.2 ст. 35 Закону переговорна процедура застосовується як виняток у разі відсутності конкуренції (у тому числі з технічних причин) на відповідному ринку. Так як приміщення </w:t>
            </w:r>
            <w:proofErr w:type="spellStart"/>
            <w:r w:rsidRPr="004975D4">
              <w:rPr>
                <w:rFonts w:ascii="Times New Roman" w:eastAsia="Calibri" w:hAnsi="Times New Roman"/>
                <w:color w:val="000000"/>
                <w:sz w:val="28"/>
                <w:szCs w:val="28"/>
                <w:shd w:val="clear" w:color="auto" w:fill="FDFEFD"/>
              </w:rPr>
              <w:t>Старовижівської</w:t>
            </w:r>
            <w:proofErr w:type="spellEnd"/>
            <w:r w:rsidRPr="004975D4">
              <w:rPr>
                <w:rFonts w:ascii="Times New Roman" w:eastAsia="Calibri" w:hAnsi="Times New Roman"/>
                <w:color w:val="000000"/>
                <w:sz w:val="28"/>
                <w:szCs w:val="28"/>
                <w:shd w:val="clear" w:color="auto" w:fill="FDFEFD"/>
              </w:rPr>
              <w:t xml:space="preserve"> районної ради, а саме: гаражі № 4, 5 паливна № 6 передані в оренду ТзОВ «</w:t>
            </w:r>
            <w:proofErr w:type="spellStart"/>
            <w:r w:rsidRPr="004975D4">
              <w:rPr>
                <w:rFonts w:ascii="Times New Roman" w:eastAsia="Calibri" w:hAnsi="Times New Roman"/>
                <w:color w:val="000000"/>
                <w:sz w:val="28"/>
                <w:szCs w:val="28"/>
                <w:shd w:val="clear" w:color="auto" w:fill="FDFEFD"/>
              </w:rPr>
              <w:t>Енерготранссервіс</w:t>
            </w:r>
            <w:proofErr w:type="spellEnd"/>
            <w:r w:rsidRPr="004975D4">
              <w:rPr>
                <w:rFonts w:ascii="Times New Roman" w:eastAsia="Calibri" w:hAnsi="Times New Roman"/>
                <w:color w:val="000000"/>
                <w:sz w:val="28"/>
                <w:szCs w:val="28"/>
                <w:shd w:val="clear" w:color="auto" w:fill="FDFEFD"/>
              </w:rPr>
              <w:t>-СВ» на конкурсній основі (Протокол № 2 від 03.07.2018 року) з метою установки обладнання для виробництва теплової енергії на альтернативних видах палива з послідуючим наданням послуг з виробництва, постачання та транспортування теплової енергії на даний час немає можливості організувати теплопостачання від інших постачальників теплової енергії у вигляді пари та гарячої води, тому договір про закупівлю може бути укладено лише з одним постачальником - ТзОВ «</w:t>
            </w:r>
            <w:proofErr w:type="spellStart"/>
            <w:r w:rsidRPr="004975D4">
              <w:rPr>
                <w:rFonts w:ascii="Times New Roman" w:eastAsia="Calibri" w:hAnsi="Times New Roman"/>
                <w:color w:val="000000"/>
                <w:sz w:val="28"/>
                <w:szCs w:val="28"/>
                <w:shd w:val="clear" w:color="auto" w:fill="FDFEFD"/>
              </w:rPr>
              <w:t>Енерготранссервіс</w:t>
            </w:r>
            <w:proofErr w:type="spellEnd"/>
            <w:r w:rsidRPr="004975D4">
              <w:rPr>
                <w:rFonts w:ascii="Times New Roman" w:eastAsia="Calibri" w:hAnsi="Times New Roman"/>
                <w:color w:val="000000"/>
                <w:sz w:val="28"/>
                <w:szCs w:val="28"/>
                <w:shd w:val="clear" w:color="auto" w:fill="FDFEFD"/>
              </w:rPr>
              <w:t>-СВ».</w:t>
            </w:r>
          </w:p>
          <w:p w:rsidR="00E45B4D" w:rsidRPr="004975D4" w:rsidRDefault="00E45B4D" w:rsidP="00923F0C">
            <w:pPr>
              <w:spacing w:after="0" w:line="240" w:lineRule="auto"/>
              <w:jc w:val="both"/>
              <w:rPr>
                <w:rFonts w:ascii="Times New Roman" w:eastAsia="Calibri" w:hAnsi="Times New Roman"/>
                <w:sz w:val="28"/>
                <w:szCs w:val="28"/>
              </w:rPr>
            </w:pPr>
            <w:r w:rsidRPr="004975D4">
              <w:rPr>
                <w:rFonts w:ascii="Times New Roman" w:eastAsia="Calibri" w:hAnsi="Times New Roman"/>
                <w:color w:val="000000"/>
                <w:sz w:val="28"/>
                <w:szCs w:val="28"/>
              </w:rPr>
              <w:t xml:space="preserve">4. Обґрунтування очікуваної вартості зумовлений тарифом встановленим на 2021 рік та аналізом використання теплової енергії в 2019-2020 роках. Розмір бюджетного призначення на 2021 рік складає </w:t>
            </w:r>
            <w:r w:rsidRPr="004975D4">
              <w:rPr>
                <w:rFonts w:ascii="Times New Roman" w:eastAsia="Calibri" w:hAnsi="Times New Roman"/>
                <w:sz w:val="28"/>
                <w:szCs w:val="28"/>
              </w:rPr>
              <w:t>1393500,00 грн</w:t>
            </w:r>
          </w:p>
        </w:tc>
      </w:tr>
    </w:tbl>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4"/>
        <w:gridCol w:w="2191"/>
        <w:gridCol w:w="77"/>
        <w:gridCol w:w="7654"/>
      </w:tblGrid>
      <w:tr w:rsidR="00923F0C" w:rsidRPr="004975D4" w:rsidTr="003E0C7A">
        <w:tc>
          <w:tcPr>
            <w:tcW w:w="10773" w:type="dxa"/>
            <w:gridSpan w:val="5"/>
          </w:tcPr>
          <w:p w:rsidR="00923F0C" w:rsidRPr="004975D4" w:rsidRDefault="00923F0C" w:rsidP="00923F0C">
            <w:pPr>
              <w:spacing w:after="0" w:line="240" w:lineRule="auto"/>
              <w:jc w:val="center"/>
              <w:rPr>
                <w:rFonts w:ascii="Times New Roman" w:hAnsi="Times New Roman"/>
                <w:color w:val="000000"/>
                <w:sz w:val="28"/>
                <w:szCs w:val="28"/>
                <w:lang w:eastAsia="uk-UA"/>
              </w:rPr>
            </w:pPr>
            <w:r w:rsidRPr="004975D4">
              <w:rPr>
                <w:rFonts w:ascii="Times New Roman" w:hAnsi="Times New Roman"/>
                <w:b/>
                <w:color w:val="000000"/>
                <w:sz w:val="28"/>
                <w:szCs w:val="28"/>
                <w:lang w:eastAsia="uk-UA"/>
              </w:rPr>
              <w:t>Обґрунтування технічних та якісних характеристик предмета закупівлі, розміру бюджетних призначення, очікуваної вартості предмета закупівлі</w:t>
            </w:r>
          </w:p>
        </w:tc>
      </w:tr>
      <w:tr w:rsidR="00923F0C" w:rsidRPr="004975D4" w:rsidTr="003E0C7A">
        <w:tc>
          <w:tcPr>
            <w:tcW w:w="851" w:type="dxa"/>
            <w:gridSpan w:val="2"/>
          </w:tcPr>
          <w:p w:rsidR="00923F0C" w:rsidRPr="004975D4" w:rsidRDefault="00923F0C" w:rsidP="00923F0C">
            <w:pPr>
              <w:spacing w:after="0" w:line="240" w:lineRule="auto"/>
              <w:rPr>
                <w:rFonts w:ascii="Times New Roman" w:hAnsi="Times New Roman"/>
                <w:b/>
                <w:bCs/>
                <w:color w:val="000000"/>
                <w:sz w:val="28"/>
                <w:szCs w:val="28"/>
                <w:lang w:eastAsia="uk-UA"/>
              </w:rPr>
            </w:pPr>
            <w:r w:rsidRPr="004975D4">
              <w:rPr>
                <w:rFonts w:ascii="Times New Roman" w:hAnsi="Times New Roman"/>
                <w:b/>
                <w:bCs/>
                <w:color w:val="000000"/>
                <w:sz w:val="28"/>
                <w:szCs w:val="28"/>
                <w:lang w:eastAsia="uk-UA"/>
              </w:rPr>
              <w:t>1.</w:t>
            </w:r>
          </w:p>
        </w:tc>
        <w:tc>
          <w:tcPr>
            <w:tcW w:w="2268" w:type="dxa"/>
            <w:gridSpan w:val="2"/>
          </w:tcPr>
          <w:p w:rsidR="00923F0C" w:rsidRPr="004975D4" w:rsidRDefault="00923F0C" w:rsidP="00923F0C">
            <w:pPr>
              <w:spacing w:after="0" w:line="240" w:lineRule="auto"/>
              <w:rPr>
                <w:rFonts w:ascii="Times New Roman" w:hAnsi="Times New Roman"/>
                <w:b/>
                <w:bCs/>
                <w:color w:val="000000"/>
                <w:sz w:val="28"/>
                <w:szCs w:val="28"/>
                <w:lang w:eastAsia="uk-UA"/>
              </w:rPr>
            </w:pPr>
            <w:r w:rsidRPr="004975D4">
              <w:rPr>
                <w:rFonts w:ascii="Times New Roman" w:hAnsi="Times New Roman"/>
                <w:b/>
                <w:bCs/>
                <w:color w:val="000000"/>
                <w:sz w:val="28"/>
                <w:szCs w:val="28"/>
                <w:lang w:eastAsia="uk-UA"/>
              </w:rPr>
              <w:t>Назва предмета закупівлі</w:t>
            </w:r>
          </w:p>
        </w:tc>
        <w:tc>
          <w:tcPr>
            <w:tcW w:w="7654" w:type="dxa"/>
          </w:tcPr>
          <w:p w:rsidR="00923F0C" w:rsidRPr="004975D4" w:rsidRDefault="00923F0C" w:rsidP="00923F0C">
            <w:pPr>
              <w:spacing w:after="0" w:line="240" w:lineRule="auto"/>
              <w:jc w:val="both"/>
              <w:rPr>
                <w:rFonts w:ascii="Times New Roman" w:hAnsi="Times New Roman"/>
                <w:color w:val="000000"/>
                <w:sz w:val="28"/>
                <w:szCs w:val="28"/>
                <w:lang w:eastAsia="uk-UA"/>
              </w:rPr>
            </w:pPr>
            <w:r w:rsidRPr="004975D4">
              <w:rPr>
                <w:rFonts w:ascii="Times New Roman" w:hAnsi="Times New Roman"/>
                <w:color w:val="000000"/>
                <w:sz w:val="28"/>
                <w:szCs w:val="28"/>
                <w:lang w:eastAsia="uk-UA"/>
              </w:rPr>
              <w:t>«Послуги телефонного зв'язку» (код згідно ДК 021:2015 - 64210000-1 - Послуги телефонного зв’язку та передачі даних)</w:t>
            </w:r>
          </w:p>
        </w:tc>
      </w:tr>
      <w:tr w:rsidR="00923F0C" w:rsidRPr="004975D4" w:rsidTr="003E0C7A">
        <w:tc>
          <w:tcPr>
            <w:tcW w:w="851" w:type="dxa"/>
            <w:gridSpan w:val="2"/>
          </w:tcPr>
          <w:p w:rsidR="00923F0C" w:rsidRPr="004975D4" w:rsidRDefault="00923F0C" w:rsidP="00923F0C">
            <w:pPr>
              <w:spacing w:after="0" w:line="240" w:lineRule="auto"/>
              <w:rPr>
                <w:rFonts w:ascii="Times New Roman" w:hAnsi="Times New Roman"/>
                <w:b/>
                <w:bCs/>
                <w:color w:val="000000"/>
                <w:sz w:val="28"/>
                <w:szCs w:val="28"/>
                <w:lang w:eastAsia="uk-UA"/>
              </w:rPr>
            </w:pPr>
            <w:r w:rsidRPr="004975D4">
              <w:rPr>
                <w:rFonts w:ascii="Times New Roman" w:hAnsi="Times New Roman"/>
                <w:b/>
                <w:bCs/>
                <w:color w:val="000000"/>
                <w:sz w:val="28"/>
                <w:szCs w:val="28"/>
                <w:lang w:eastAsia="uk-UA"/>
              </w:rPr>
              <w:t>2.</w:t>
            </w:r>
          </w:p>
        </w:tc>
        <w:tc>
          <w:tcPr>
            <w:tcW w:w="2268" w:type="dxa"/>
            <w:gridSpan w:val="2"/>
          </w:tcPr>
          <w:p w:rsidR="00923F0C" w:rsidRPr="004975D4" w:rsidRDefault="00923F0C" w:rsidP="00923F0C">
            <w:pPr>
              <w:spacing w:after="0" w:line="240" w:lineRule="auto"/>
              <w:rPr>
                <w:rFonts w:ascii="Times New Roman" w:hAnsi="Times New Roman"/>
                <w:b/>
                <w:bCs/>
                <w:color w:val="000000"/>
                <w:sz w:val="28"/>
                <w:szCs w:val="28"/>
                <w:lang w:eastAsia="uk-UA"/>
              </w:rPr>
            </w:pPr>
            <w:r w:rsidRPr="004975D4">
              <w:rPr>
                <w:rFonts w:ascii="Times New Roman" w:hAnsi="Times New Roman"/>
                <w:b/>
                <w:bCs/>
                <w:color w:val="000000"/>
                <w:sz w:val="28"/>
                <w:szCs w:val="28"/>
                <w:lang w:eastAsia="uk-UA"/>
              </w:rPr>
              <w:t>Обґрунтування технічних та якісних характеристик предмета закупівлі</w:t>
            </w:r>
          </w:p>
        </w:tc>
        <w:tc>
          <w:tcPr>
            <w:tcW w:w="7654" w:type="dxa"/>
          </w:tcPr>
          <w:p w:rsidR="00923F0C" w:rsidRPr="004975D4" w:rsidRDefault="00923F0C" w:rsidP="00CF30A7">
            <w:pPr>
              <w:spacing w:after="0" w:line="240" w:lineRule="auto"/>
              <w:jc w:val="both"/>
              <w:rPr>
                <w:rFonts w:ascii="Times New Roman" w:hAnsi="Times New Roman"/>
                <w:color w:val="000000"/>
                <w:sz w:val="28"/>
                <w:szCs w:val="28"/>
                <w:lang w:eastAsia="uk-UA"/>
              </w:rPr>
            </w:pPr>
            <w:r w:rsidRPr="004975D4">
              <w:rPr>
                <w:rFonts w:ascii="Times New Roman" w:hAnsi="Times New Roman"/>
                <w:color w:val="000000"/>
                <w:sz w:val="28"/>
                <w:szCs w:val="28"/>
                <w:lang w:eastAsia="uk-UA"/>
              </w:rPr>
              <w:t>Інформацію про необхідні технічні, якісні та кількісні характеристики предмета закупівлі, а також про відповідну технічну специфікацію вказано в Угодах №1-4 та Додатках №1-4 до договору від 01.04.2021 №55-6-05/1907 в закупівлі з ідентифікатором UA-2021-03-26-007739-c</w:t>
            </w:r>
          </w:p>
        </w:tc>
      </w:tr>
      <w:tr w:rsidR="00923F0C" w:rsidRPr="004975D4" w:rsidTr="003E0C7A">
        <w:tc>
          <w:tcPr>
            <w:tcW w:w="851" w:type="dxa"/>
            <w:gridSpan w:val="2"/>
          </w:tcPr>
          <w:p w:rsidR="00923F0C" w:rsidRPr="004975D4" w:rsidRDefault="00923F0C" w:rsidP="00923F0C">
            <w:pPr>
              <w:spacing w:after="0" w:line="240" w:lineRule="auto"/>
              <w:rPr>
                <w:rFonts w:ascii="Times New Roman" w:hAnsi="Times New Roman"/>
                <w:b/>
                <w:bCs/>
                <w:color w:val="000000"/>
                <w:sz w:val="28"/>
                <w:szCs w:val="28"/>
                <w:lang w:eastAsia="uk-UA"/>
              </w:rPr>
            </w:pPr>
            <w:r w:rsidRPr="004975D4">
              <w:rPr>
                <w:rFonts w:ascii="Times New Roman" w:hAnsi="Times New Roman"/>
                <w:b/>
                <w:bCs/>
                <w:color w:val="000000"/>
                <w:sz w:val="28"/>
                <w:szCs w:val="28"/>
                <w:lang w:eastAsia="uk-UA"/>
              </w:rPr>
              <w:t>3.</w:t>
            </w:r>
          </w:p>
        </w:tc>
        <w:tc>
          <w:tcPr>
            <w:tcW w:w="2268" w:type="dxa"/>
            <w:gridSpan w:val="2"/>
          </w:tcPr>
          <w:p w:rsidR="00923F0C" w:rsidRPr="004975D4" w:rsidRDefault="00923F0C" w:rsidP="00923F0C">
            <w:pPr>
              <w:spacing w:after="0" w:line="240" w:lineRule="auto"/>
              <w:rPr>
                <w:rFonts w:ascii="Times New Roman" w:hAnsi="Times New Roman"/>
                <w:b/>
                <w:bCs/>
                <w:color w:val="000000"/>
                <w:sz w:val="28"/>
                <w:szCs w:val="28"/>
                <w:lang w:eastAsia="uk-UA"/>
              </w:rPr>
            </w:pPr>
            <w:r w:rsidRPr="004975D4">
              <w:rPr>
                <w:rFonts w:ascii="Times New Roman" w:hAnsi="Times New Roman"/>
                <w:b/>
                <w:bCs/>
                <w:color w:val="000000"/>
                <w:sz w:val="28"/>
                <w:szCs w:val="28"/>
                <w:lang w:eastAsia="uk-UA"/>
              </w:rPr>
              <w:t xml:space="preserve">Обґрунтування очікуваної вартості предмета закупівлі, розміру бюджетного призначення </w:t>
            </w:r>
          </w:p>
        </w:tc>
        <w:tc>
          <w:tcPr>
            <w:tcW w:w="7654" w:type="dxa"/>
          </w:tcPr>
          <w:p w:rsidR="00CF30A7" w:rsidRPr="004975D4" w:rsidRDefault="00923F0C" w:rsidP="00CF30A7">
            <w:pPr>
              <w:jc w:val="both"/>
              <w:rPr>
                <w:rFonts w:ascii="Times New Roman" w:hAnsi="Times New Roman"/>
                <w:sz w:val="28"/>
                <w:szCs w:val="28"/>
                <w:shd w:val="clear" w:color="auto" w:fill="FDFEFD"/>
                <w:lang w:eastAsia="uk-UA"/>
              </w:rPr>
            </w:pPr>
            <w:r w:rsidRPr="004975D4">
              <w:rPr>
                <w:rFonts w:ascii="Times New Roman" w:hAnsi="Times New Roman"/>
                <w:sz w:val="28"/>
                <w:szCs w:val="28"/>
                <w:shd w:val="clear" w:color="auto" w:fill="FDFEFD"/>
                <w:lang w:eastAsia="uk-UA"/>
              </w:rPr>
              <w:t xml:space="preserve">ПАТ «Укртелеком» забезпечує підрозділи Державної податкової служби України надійним телефонним зв’язком та надає такі телекомунікаційні послуги: – послуги місцевого, міжміського та міжнародного телефонного зв’язку; – послуги цифрової телефонії (ISDN PRI); – надання в користування міських телефонних номерів; – надання в користування ліній безпосереднього зв’язку; – надання в користування місця в телефонній каналізації; – довідково-інформаційні послуги; – забезпечення доступу до екстрених служб (поліція, швидка медична допомога, аварійна служба газу тощо); – надання в </w:t>
            </w:r>
            <w:r w:rsidRPr="004975D4">
              <w:rPr>
                <w:rFonts w:ascii="Times New Roman" w:hAnsi="Times New Roman"/>
                <w:sz w:val="28"/>
                <w:szCs w:val="28"/>
                <w:shd w:val="clear" w:color="auto" w:fill="FDFEFD"/>
                <w:lang w:eastAsia="uk-UA"/>
              </w:rPr>
              <w:lastRenderedPageBreak/>
              <w:t xml:space="preserve">користування кабельної каналізації електрозв'язку; – послуги </w:t>
            </w:r>
            <w:proofErr w:type="spellStart"/>
            <w:r w:rsidRPr="004975D4">
              <w:rPr>
                <w:rFonts w:ascii="Times New Roman" w:hAnsi="Times New Roman"/>
                <w:sz w:val="28"/>
                <w:szCs w:val="28"/>
                <w:shd w:val="clear" w:color="auto" w:fill="FDFEFD"/>
                <w:lang w:eastAsia="uk-UA"/>
              </w:rPr>
              <w:t>проводового</w:t>
            </w:r>
            <w:proofErr w:type="spellEnd"/>
            <w:r w:rsidRPr="004975D4">
              <w:rPr>
                <w:rFonts w:ascii="Times New Roman" w:hAnsi="Times New Roman"/>
                <w:sz w:val="28"/>
                <w:szCs w:val="28"/>
                <w:shd w:val="clear" w:color="auto" w:fill="FDFEFD"/>
                <w:lang w:eastAsia="uk-UA"/>
              </w:rPr>
              <w:t xml:space="preserve"> радіомовлення; – технічного обслуговування телекомунікаційного обладнання та інше. ПАТ «Укртелеком» надає Державній податковій службі України більше 200 міських телефонних номерів, які організовано за допомогою аналогових, цифрових та </w:t>
            </w:r>
            <w:proofErr w:type="spellStart"/>
            <w:r w:rsidRPr="004975D4">
              <w:rPr>
                <w:rFonts w:ascii="Times New Roman" w:hAnsi="Times New Roman"/>
                <w:sz w:val="28"/>
                <w:szCs w:val="28"/>
                <w:shd w:val="clear" w:color="auto" w:fill="FDFEFD"/>
                <w:lang w:eastAsia="uk-UA"/>
              </w:rPr>
              <w:t>волоконно</w:t>
            </w:r>
            <w:proofErr w:type="spellEnd"/>
            <w:r w:rsidRPr="004975D4">
              <w:rPr>
                <w:rFonts w:ascii="Times New Roman" w:hAnsi="Times New Roman"/>
                <w:sz w:val="28"/>
                <w:szCs w:val="28"/>
                <w:shd w:val="clear" w:color="auto" w:fill="FDFEFD"/>
                <w:lang w:eastAsia="uk-UA"/>
              </w:rPr>
              <w:t>-оптичних ліній зв’язку у м. Луцьку та населених пунктах Волинської області, а саме: 126 прямих міських номерів; 110 міських телефонних номера (послуги цифрової телефонії ISDN PRI) по оптоволоконним лініям подаються безпосередньо на відомчу АТС Головного управління ДПС у Волинській області. Зміна існуючого оператора на іншого можливого оператора телекомунікацій призведе до: – втрати оперативного зв’язку зі структурними підрозділами Державної податкової служби України, органами державної влади, іншими державними установами і організаціями, що вплине на загальне функціонування Головного управління ДПС у Волинській області; – відключення існуючих телефонних номерів та витрачання значних бюджетних коштів не тільки на придбання нових номерів у іншого можливого оператора, але і на прокладання нових мережевих комунікацій для підключення цих номерів до приміщень Головного управління ДПС у Волинській області; – доведення нових номерів органам державної влади та іншим взаємодіючим органам, видання нових телефонних довідників, бланкової продукції, що призведе до додаткових витрат бюджетних коштів; – проблем технічного характеру, пов’язаних з експлуатацією та обслуговуванням. Таким чином, відповідно до пункту 5 частини другої статті 35 Закону України «Про публічні закупівлі», а саме: потреби здійснити додаткову закупівлю в того самого постачальника з метою уніфікації, стандартизації або забезпечення сумісності з наявними товарами, технологіями, роботами чи послугами, якщо заміна попереднього постачальника (виконавця робіт, надавача послуг) може призвести до несумісності або виникнення проблем технічного характеру, пов’язаних з експлуатацією та обслуговуванням, мають місце підстави для застосування (скороченої) переговорної процедури закупівлі з ПАТ «Укртелеком»</w:t>
            </w:r>
          </w:p>
          <w:p w:rsidR="00923F0C" w:rsidRPr="004975D4" w:rsidRDefault="00923F0C" w:rsidP="00CF30A7">
            <w:pPr>
              <w:jc w:val="both"/>
              <w:rPr>
                <w:rFonts w:ascii="Times New Roman" w:hAnsi="Times New Roman"/>
                <w:sz w:val="28"/>
                <w:szCs w:val="28"/>
                <w:lang w:eastAsia="uk-UA"/>
              </w:rPr>
            </w:pPr>
            <w:r w:rsidRPr="004975D4">
              <w:rPr>
                <w:rFonts w:ascii="Times New Roman" w:hAnsi="Times New Roman"/>
                <w:sz w:val="28"/>
                <w:szCs w:val="28"/>
                <w:lang w:eastAsia="uk-UA"/>
              </w:rPr>
              <w:t>Розмір очікуваної вартості предмета закупівлі становить 201 400,00 грн</w:t>
            </w:r>
          </w:p>
        </w:tc>
      </w:tr>
      <w:tr w:rsidR="00FA13EC" w:rsidRPr="004975D4" w:rsidTr="003E0C7A">
        <w:tc>
          <w:tcPr>
            <w:tcW w:w="10773" w:type="dxa"/>
            <w:gridSpan w:val="5"/>
          </w:tcPr>
          <w:p w:rsidR="00FA13EC" w:rsidRPr="004975D4" w:rsidRDefault="00FA13EC" w:rsidP="00FA13EC">
            <w:pPr>
              <w:spacing w:after="0" w:line="240" w:lineRule="auto"/>
              <w:jc w:val="center"/>
              <w:rPr>
                <w:rFonts w:ascii="Times New Roman" w:hAnsi="Times New Roman"/>
                <w:color w:val="000000"/>
                <w:sz w:val="28"/>
                <w:szCs w:val="28"/>
                <w:shd w:val="clear" w:color="auto" w:fill="FDFEFD"/>
                <w:lang w:eastAsia="uk-UA"/>
              </w:rPr>
            </w:pPr>
            <w:r w:rsidRPr="004975D4">
              <w:rPr>
                <w:rFonts w:ascii="Times New Roman" w:hAnsi="Times New Roman"/>
                <w:b/>
                <w:sz w:val="28"/>
                <w:szCs w:val="28"/>
              </w:rPr>
              <w:lastRenderedPageBreak/>
              <w:t>Обґрунтування послуг з розподілу води (водопостачання)</w:t>
            </w:r>
          </w:p>
        </w:tc>
      </w:tr>
      <w:tr w:rsidR="00923F0C" w:rsidRPr="004975D4" w:rsidTr="003E0C7A">
        <w:tc>
          <w:tcPr>
            <w:tcW w:w="10773" w:type="dxa"/>
            <w:gridSpan w:val="5"/>
          </w:tcPr>
          <w:p w:rsidR="00923F0C" w:rsidRPr="004975D4" w:rsidRDefault="00923F0C" w:rsidP="00C62198">
            <w:pPr>
              <w:jc w:val="center"/>
              <w:rPr>
                <w:rFonts w:ascii="Times New Roman" w:hAnsi="Times New Roman"/>
                <w:b/>
                <w:sz w:val="28"/>
                <w:szCs w:val="28"/>
              </w:rPr>
            </w:pPr>
            <w:r w:rsidRPr="004975D4">
              <w:rPr>
                <w:rFonts w:ascii="Times New Roman" w:hAnsi="Times New Roman"/>
                <w:b/>
                <w:sz w:val="28"/>
                <w:szCs w:val="28"/>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923F0C" w:rsidRPr="004975D4" w:rsidTr="003E0C7A">
        <w:trPr>
          <w:trHeight w:val="1005"/>
        </w:trPr>
        <w:tc>
          <w:tcPr>
            <w:tcW w:w="851" w:type="dxa"/>
            <w:gridSpan w:val="2"/>
          </w:tcPr>
          <w:p w:rsidR="00923F0C" w:rsidRPr="004975D4" w:rsidRDefault="00923F0C" w:rsidP="00C62198">
            <w:pPr>
              <w:rPr>
                <w:rFonts w:ascii="Times New Roman" w:hAnsi="Times New Roman"/>
                <w:b/>
                <w:bCs/>
                <w:sz w:val="28"/>
                <w:szCs w:val="28"/>
              </w:rPr>
            </w:pPr>
            <w:r w:rsidRPr="004975D4">
              <w:rPr>
                <w:rFonts w:ascii="Times New Roman" w:hAnsi="Times New Roman"/>
                <w:b/>
                <w:bCs/>
                <w:sz w:val="28"/>
                <w:szCs w:val="28"/>
              </w:rPr>
              <w:lastRenderedPageBreak/>
              <w:t>1</w:t>
            </w:r>
            <w:r w:rsidR="00041FB2" w:rsidRPr="004975D4">
              <w:rPr>
                <w:rFonts w:ascii="Times New Roman" w:hAnsi="Times New Roman"/>
                <w:b/>
                <w:bCs/>
                <w:sz w:val="28"/>
                <w:szCs w:val="28"/>
              </w:rPr>
              <w:t>.</w:t>
            </w:r>
          </w:p>
        </w:tc>
        <w:tc>
          <w:tcPr>
            <w:tcW w:w="2268" w:type="dxa"/>
            <w:gridSpan w:val="2"/>
          </w:tcPr>
          <w:p w:rsidR="00923F0C" w:rsidRPr="004975D4" w:rsidRDefault="00923F0C" w:rsidP="00C62198">
            <w:pPr>
              <w:rPr>
                <w:rFonts w:ascii="Times New Roman" w:hAnsi="Times New Roman"/>
                <w:b/>
                <w:bCs/>
                <w:sz w:val="28"/>
                <w:szCs w:val="28"/>
              </w:rPr>
            </w:pPr>
            <w:r w:rsidRPr="004975D4">
              <w:rPr>
                <w:rFonts w:ascii="Times New Roman" w:hAnsi="Times New Roman"/>
                <w:b/>
                <w:bCs/>
                <w:sz w:val="28"/>
                <w:szCs w:val="28"/>
              </w:rPr>
              <w:t>Назва предмета закупівлі</w:t>
            </w:r>
          </w:p>
        </w:tc>
        <w:tc>
          <w:tcPr>
            <w:tcW w:w="7654" w:type="dxa"/>
          </w:tcPr>
          <w:p w:rsidR="00923F0C" w:rsidRPr="003E0C7A" w:rsidRDefault="00923F0C" w:rsidP="00C62198">
            <w:pPr>
              <w:jc w:val="both"/>
              <w:rPr>
                <w:rFonts w:ascii="Times New Roman" w:hAnsi="Times New Roman"/>
                <w:sz w:val="28"/>
                <w:szCs w:val="28"/>
              </w:rPr>
            </w:pPr>
            <w:r w:rsidRPr="003E0C7A">
              <w:rPr>
                <w:rFonts w:ascii="Times New Roman" w:hAnsi="Times New Roman"/>
                <w:sz w:val="28"/>
                <w:szCs w:val="28"/>
              </w:rPr>
              <w:t>«Надання послуг з централізованого водопостачання та водовідведення» (код ДК 021:2015 - 65110000-7 – Розподіл води)</w:t>
            </w:r>
          </w:p>
        </w:tc>
      </w:tr>
      <w:tr w:rsidR="00923F0C" w:rsidRPr="004975D4" w:rsidTr="003E0C7A">
        <w:tc>
          <w:tcPr>
            <w:tcW w:w="851" w:type="dxa"/>
            <w:gridSpan w:val="2"/>
          </w:tcPr>
          <w:p w:rsidR="00923F0C" w:rsidRPr="004975D4" w:rsidRDefault="00923F0C" w:rsidP="00C62198">
            <w:pPr>
              <w:rPr>
                <w:rFonts w:ascii="Times New Roman" w:hAnsi="Times New Roman"/>
                <w:b/>
                <w:bCs/>
                <w:sz w:val="28"/>
                <w:szCs w:val="28"/>
              </w:rPr>
            </w:pPr>
            <w:r w:rsidRPr="004975D4">
              <w:rPr>
                <w:rFonts w:ascii="Times New Roman" w:hAnsi="Times New Roman"/>
                <w:b/>
                <w:bCs/>
                <w:sz w:val="28"/>
                <w:szCs w:val="28"/>
              </w:rPr>
              <w:t>2</w:t>
            </w:r>
            <w:r w:rsidR="00041FB2" w:rsidRPr="004975D4">
              <w:rPr>
                <w:rFonts w:ascii="Times New Roman" w:hAnsi="Times New Roman"/>
                <w:b/>
                <w:bCs/>
                <w:sz w:val="28"/>
                <w:szCs w:val="28"/>
              </w:rPr>
              <w:t>.</w:t>
            </w:r>
          </w:p>
        </w:tc>
        <w:tc>
          <w:tcPr>
            <w:tcW w:w="2268" w:type="dxa"/>
            <w:gridSpan w:val="2"/>
          </w:tcPr>
          <w:p w:rsidR="00923F0C" w:rsidRPr="004975D4" w:rsidRDefault="00923F0C" w:rsidP="00C62198">
            <w:pPr>
              <w:rPr>
                <w:rFonts w:ascii="Times New Roman" w:hAnsi="Times New Roman"/>
                <w:b/>
                <w:bCs/>
                <w:sz w:val="28"/>
                <w:szCs w:val="28"/>
              </w:rPr>
            </w:pPr>
            <w:r w:rsidRPr="004975D4">
              <w:rPr>
                <w:rFonts w:ascii="Times New Roman" w:hAnsi="Times New Roman"/>
                <w:b/>
                <w:bCs/>
                <w:sz w:val="28"/>
                <w:szCs w:val="28"/>
              </w:rPr>
              <w:t>Обґрунтування технічних та якісних характеристик предмета закупівлі</w:t>
            </w:r>
          </w:p>
        </w:tc>
        <w:tc>
          <w:tcPr>
            <w:tcW w:w="7654" w:type="dxa"/>
          </w:tcPr>
          <w:p w:rsidR="00923F0C" w:rsidRPr="004975D4" w:rsidRDefault="00923F0C" w:rsidP="00FA13EC">
            <w:pPr>
              <w:jc w:val="both"/>
              <w:rPr>
                <w:rFonts w:ascii="Times New Roman" w:hAnsi="Times New Roman"/>
                <w:sz w:val="28"/>
                <w:szCs w:val="28"/>
              </w:rPr>
            </w:pPr>
            <w:r w:rsidRPr="004975D4">
              <w:rPr>
                <w:rFonts w:ascii="Times New Roman" w:hAnsi="Times New Roman"/>
                <w:sz w:val="28"/>
                <w:szCs w:val="28"/>
              </w:rPr>
              <w:t>Якісні та технічні характеристики обумовлені вимогами Закону України «Про питну воду, питне водопостачання та водовідведення» та Закону України «Про житлово-комунальні послуги»</w:t>
            </w:r>
          </w:p>
        </w:tc>
      </w:tr>
      <w:tr w:rsidR="00923F0C" w:rsidRPr="004975D4" w:rsidTr="003E0C7A">
        <w:tc>
          <w:tcPr>
            <w:tcW w:w="851" w:type="dxa"/>
            <w:gridSpan w:val="2"/>
          </w:tcPr>
          <w:p w:rsidR="00923F0C" w:rsidRPr="004975D4" w:rsidRDefault="00923F0C" w:rsidP="00C62198">
            <w:pPr>
              <w:rPr>
                <w:rFonts w:ascii="Times New Roman" w:hAnsi="Times New Roman"/>
                <w:b/>
                <w:bCs/>
                <w:sz w:val="28"/>
                <w:szCs w:val="28"/>
              </w:rPr>
            </w:pPr>
            <w:r w:rsidRPr="004975D4">
              <w:rPr>
                <w:rFonts w:ascii="Times New Roman" w:hAnsi="Times New Roman"/>
                <w:b/>
                <w:bCs/>
                <w:sz w:val="28"/>
                <w:szCs w:val="28"/>
              </w:rPr>
              <w:t>3</w:t>
            </w:r>
            <w:r w:rsidR="00041FB2" w:rsidRPr="004975D4">
              <w:rPr>
                <w:rFonts w:ascii="Times New Roman" w:hAnsi="Times New Roman"/>
                <w:b/>
                <w:bCs/>
                <w:sz w:val="28"/>
                <w:szCs w:val="28"/>
              </w:rPr>
              <w:t>.</w:t>
            </w:r>
          </w:p>
        </w:tc>
        <w:tc>
          <w:tcPr>
            <w:tcW w:w="2268" w:type="dxa"/>
            <w:gridSpan w:val="2"/>
          </w:tcPr>
          <w:p w:rsidR="00923F0C" w:rsidRPr="004975D4" w:rsidRDefault="00923F0C" w:rsidP="00C62198">
            <w:pPr>
              <w:rPr>
                <w:rFonts w:ascii="Times New Roman" w:hAnsi="Times New Roman"/>
                <w:b/>
                <w:bCs/>
                <w:sz w:val="28"/>
                <w:szCs w:val="28"/>
              </w:rPr>
            </w:pPr>
            <w:r w:rsidRPr="004975D4">
              <w:rPr>
                <w:rFonts w:ascii="Times New Roman" w:hAnsi="Times New Roman"/>
                <w:b/>
                <w:bCs/>
                <w:sz w:val="28"/>
                <w:szCs w:val="28"/>
              </w:rPr>
              <w:t>Обґрунтування очікуваної вартості предмета закупівлі, розміру бюджетного призначення</w:t>
            </w:r>
          </w:p>
        </w:tc>
        <w:tc>
          <w:tcPr>
            <w:tcW w:w="7654" w:type="dxa"/>
          </w:tcPr>
          <w:p w:rsidR="00041FB2" w:rsidRPr="004975D4" w:rsidRDefault="00923F0C" w:rsidP="00C62198">
            <w:pPr>
              <w:jc w:val="both"/>
              <w:rPr>
                <w:rFonts w:ascii="Times New Roman" w:hAnsi="Times New Roman"/>
                <w:sz w:val="28"/>
                <w:szCs w:val="28"/>
              </w:rPr>
            </w:pPr>
            <w:r w:rsidRPr="004975D4">
              <w:rPr>
                <w:rFonts w:ascii="Times New Roman" w:hAnsi="Times New Roman"/>
                <w:sz w:val="28"/>
                <w:szCs w:val="28"/>
              </w:rPr>
              <w:t>Розрахунок очікуваної вартості обумовлений фактичними витратами на отримання зазначених послуг протягом 2020 року  та тарифами, встановленими органами місцевого самоврядування</w:t>
            </w:r>
          </w:p>
          <w:p w:rsidR="00923F0C" w:rsidRPr="004975D4" w:rsidRDefault="00923F0C" w:rsidP="00FA13EC">
            <w:pPr>
              <w:spacing w:after="0"/>
              <w:jc w:val="both"/>
              <w:rPr>
                <w:rFonts w:ascii="Times New Roman" w:hAnsi="Times New Roman"/>
                <w:sz w:val="28"/>
                <w:szCs w:val="28"/>
                <w:shd w:val="clear" w:color="auto" w:fill="FDFEFD"/>
              </w:rPr>
            </w:pPr>
            <w:r w:rsidRPr="004975D4">
              <w:rPr>
                <w:rFonts w:ascii="Times New Roman" w:hAnsi="Times New Roman"/>
                <w:sz w:val="28"/>
                <w:szCs w:val="28"/>
                <w:shd w:val="clear" w:color="auto" w:fill="FDFEFD"/>
              </w:rPr>
              <w:t xml:space="preserve">ЛОТ 1. Частиною другою статті 5 Закону України «Про природні монополії» передбачено, що перелік суб'єктів природних монополій складається та ведеться Антимонопольним комітетом України (далі – АМКУ) відповідно до його повноважень. Згідно з розпорядженням АМКУ від 28.11.2012 № 874-р «Про затвердження Порядку складання та ведення зведеного переліку суб'єктів природних монополій», перелік суб'єктів природних монополій складається, ведеться АМКУ і в установленому порядку розміщується на офіційному веб-сайті Антимонопольного комітету України (https://amcu.gov.ua/napryami/konkurenciya/arhiv-zvedenogo-pereliku-prirodnih-monopolij). За даними офіційного веб-сайту АМКУ СТАРОВИЖІВСЬКЕ ВИРОБНИЧЕ УПРАВЛІННЯ ЖИТЛОВО-КОМУНАЛЬНОГО ГОСПОДАРСТВА </w:t>
            </w:r>
            <w:proofErr w:type="spellStart"/>
            <w:r w:rsidRPr="004975D4">
              <w:rPr>
                <w:rFonts w:ascii="Times New Roman" w:hAnsi="Times New Roman"/>
                <w:sz w:val="28"/>
                <w:szCs w:val="28"/>
                <w:shd w:val="clear" w:color="auto" w:fill="FDFEFD"/>
              </w:rPr>
              <w:t>внесено</w:t>
            </w:r>
            <w:proofErr w:type="spellEnd"/>
            <w:r w:rsidRPr="004975D4">
              <w:rPr>
                <w:rFonts w:ascii="Times New Roman" w:hAnsi="Times New Roman"/>
                <w:sz w:val="28"/>
                <w:szCs w:val="28"/>
                <w:shd w:val="clear" w:color="auto" w:fill="FDFEFD"/>
              </w:rPr>
              <w:t xml:space="preserve"> до Переліку суб’єктів природних монополій, з надання послуг з централізованого водопостачання та водовідведення на території смт. Стара </w:t>
            </w:r>
            <w:proofErr w:type="spellStart"/>
            <w:r w:rsidRPr="004975D4">
              <w:rPr>
                <w:rFonts w:ascii="Times New Roman" w:hAnsi="Times New Roman"/>
                <w:sz w:val="28"/>
                <w:szCs w:val="28"/>
                <w:shd w:val="clear" w:color="auto" w:fill="FDFEFD"/>
              </w:rPr>
              <w:t>Вижівка</w:t>
            </w:r>
            <w:proofErr w:type="spellEnd"/>
            <w:r w:rsidRPr="004975D4">
              <w:rPr>
                <w:rFonts w:ascii="Times New Roman" w:hAnsi="Times New Roman"/>
                <w:sz w:val="28"/>
                <w:szCs w:val="28"/>
                <w:shd w:val="clear" w:color="auto" w:fill="FDFEFD"/>
              </w:rPr>
              <w:t xml:space="preserve"> . Статтею 1 Закону України «Про природні монополії» встановлено, що природна монополія – стан товарного ринку, при якому задоволення попиту на цьому ринку є більш ефективним за умови відсутності конкуренції внаслідок технологічних особливостей виробництва (у зв’язку з істотним зменшенням витрат виробництва на одиницю товару в міру збільшення обсягів виробництва), а товари (послуги), що виробляється суб’єктами природних монополій, не можуть бути замінені у споживанні іншими товарами (послугами), у зв’язку з чим попит на цьому товарному ринку менше залежить від зміни цін на ці товари (послуги), ніж попит на інші товари (послуги). СТАРОВИЖІВСЬКЕ ВИРОБНИЧЕ УПРАВЛІННЯ ЖИТЛОВО-</w:t>
            </w:r>
            <w:r w:rsidRPr="004975D4">
              <w:rPr>
                <w:rFonts w:ascii="Times New Roman" w:hAnsi="Times New Roman"/>
                <w:sz w:val="28"/>
                <w:szCs w:val="28"/>
                <w:shd w:val="clear" w:color="auto" w:fill="FDFEFD"/>
              </w:rPr>
              <w:lastRenderedPageBreak/>
              <w:t xml:space="preserve">КОМУНАЛЬНОГО ГОСПОДАРСТВА згідно з ліцензіями Національної комісії, що здійснює державне регулювання у сфері енергетики та комунальних послуг, провадить господарську діяльність у таких ліцензійних видах, як централізоване водопостачання та водовідведення. Ураховуючи зазначене, послуги з водопостачання та водовідведення можуть бути надані СТАРОВИЖІВСЬКЕ ВИРОБНИЧЕ УПРАВЛІННЯ ЖИТЛОВО-КОМУНАЛЬНОГО ГОСПОДАРСТВА Документи, що підтверджують наявність умов застосування переговорної процедури закупівлі: - Закон України «Про публічні закупівлі»; - Закон України «Про природні монополії»; - розпорядження АМКУ від 28.11.2012 № 874-р «Про затвердження Порядку складання та ведення зведеного переліку суб’єктів природних монополій»; - інформація офіційного веб-сайту АМКУ, згідно з якою СТАРОВИЖІВСЬКЕ ВИРОБНИЧЕ УПРАВЛІННЯ ЖИТЛОВО-КОМУНАЛЬНОГО ГОСПОДАРСТВА </w:t>
            </w:r>
            <w:proofErr w:type="spellStart"/>
            <w:r w:rsidRPr="004975D4">
              <w:rPr>
                <w:rFonts w:ascii="Times New Roman" w:hAnsi="Times New Roman"/>
                <w:sz w:val="28"/>
                <w:szCs w:val="28"/>
                <w:shd w:val="clear" w:color="auto" w:fill="FDFEFD"/>
              </w:rPr>
              <w:t>внесено</w:t>
            </w:r>
            <w:proofErr w:type="spellEnd"/>
            <w:r w:rsidRPr="004975D4">
              <w:rPr>
                <w:rFonts w:ascii="Times New Roman" w:hAnsi="Times New Roman"/>
                <w:sz w:val="28"/>
                <w:szCs w:val="28"/>
                <w:shd w:val="clear" w:color="auto" w:fill="FDFEFD"/>
              </w:rPr>
              <w:t xml:space="preserve"> до Переліку суб’єктів природних монополій, що надає послуги з централізованого водопостачання на території смт. Стара </w:t>
            </w:r>
            <w:proofErr w:type="spellStart"/>
            <w:r w:rsidRPr="004975D4">
              <w:rPr>
                <w:rFonts w:ascii="Times New Roman" w:hAnsi="Times New Roman"/>
                <w:sz w:val="28"/>
                <w:szCs w:val="28"/>
                <w:shd w:val="clear" w:color="auto" w:fill="FDFEFD"/>
              </w:rPr>
              <w:t>Вижівка</w:t>
            </w:r>
            <w:proofErr w:type="spellEnd"/>
            <w:r w:rsidRPr="004975D4">
              <w:rPr>
                <w:rFonts w:ascii="Times New Roman" w:hAnsi="Times New Roman"/>
                <w:sz w:val="28"/>
                <w:szCs w:val="28"/>
                <w:shd w:val="clear" w:color="auto" w:fill="FDFEFD"/>
              </w:rPr>
              <w:t xml:space="preserve">; - інформація офіційного веб-сайту Національної комісії, що здійснює державне регулювання у сферах енергетики та комунальних послуг (НКРЕКП). ЛОТ 2. Частиною другою статті 5 Закону України «Про природні монополії» передбачено, що перелік суб'єктів природних монополій складається та ведеться Антимонопольним комітетом України (далі – АМКУ) відповідно до його повноважень. Згідно з розпорядженням АМКУ від 28.11.2012 № 874-р «Про затвердження Порядку складання та ведення зведеного переліку суб'єктів природних монополій», перелік суб'єктів природних монополій складається, ведеться АМКУ і в установленому порядку розміщується на офіційному веб-сайті Антимонопольного комітету України (https://amcu.gov.ua/napryami/konkurenciya/arhiv-zvedenogo-pereliku-prirodnih-monopolij). За даними офіційного веб-сайту АМКУ ПІДПРИЄМСТВО "НОВОВОЛИНСЬКВОДОКАНАЛ" НОВОВОЛИНСЬКОЇ МІСЬКОЇ РАДИ </w:t>
            </w:r>
            <w:proofErr w:type="spellStart"/>
            <w:r w:rsidRPr="004975D4">
              <w:rPr>
                <w:rFonts w:ascii="Times New Roman" w:hAnsi="Times New Roman"/>
                <w:sz w:val="28"/>
                <w:szCs w:val="28"/>
                <w:shd w:val="clear" w:color="auto" w:fill="FDFEFD"/>
              </w:rPr>
              <w:t>внесено</w:t>
            </w:r>
            <w:proofErr w:type="spellEnd"/>
            <w:r w:rsidRPr="004975D4">
              <w:rPr>
                <w:rFonts w:ascii="Times New Roman" w:hAnsi="Times New Roman"/>
                <w:sz w:val="28"/>
                <w:szCs w:val="28"/>
                <w:shd w:val="clear" w:color="auto" w:fill="FDFEFD"/>
              </w:rPr>
              <w:t xml:space="preserve"> до Переліку суб’єктів природних монополій, з надання послуг з централізованого водовідведення на території м. Нововолинськ. Статтею 1 Закону України «Про природні монополії» встановлено, що природна монополія – стан товарного ринку, при якому задоволення попиту на цьому ринку є більш ефективним за умови відсутності конкуренції внаслідок технологічних </w:t>
            </w:r>
            <w:r w:rsidRPr="004975D4">
              <w:rPr>
                <w:rFonts w:ascii="Times New Roman" w:hAnsi="Times New Roman"/>
                <w:sz w:val="28"/>
                <w:szCs w:val="28"/>
                <w:shd w:val="clear" w:color="auto" w:fill="FDFEFD"/>
              </w:rPr>
              <w:lastRenderedPageBreak/>
              <w:t xml:space="preserve">особливостей виробництва (у зв’язку з істотним зменшенням витрат виробництва на одиницю товару в міру збільшення обсягів виробництва), а товари (послуги), що виробляється суб’єктами природних монополій, не можуть бути замінені у споживанні іншими товарами (послугами), у зв’язку з чим попит на цьому товарному ринку менше залежить від зміни цін на ці товари (послуги), ніж попит на інші товари (послуги). ПІДПРИЄМСТВО "НОВОВОЛИНСЬКВОДОКАНАЛ" НОВОВОЛИНСЬКОЇ МІСЬКОЇ РАДИ згідно з ліцензіями Національної комісії, що здійснює державне регулювання у сфері енергетики та комунальних послуг, провадить господарську діяльність у таких ліцензійних видах, як централізоване водовідведення. Ураховуючи зазначене, послуги з водовідведення можуть бути надані ПІДПРИЄМСТВО "НОВОВОЛИНСЬКВОДОКАНАЛ" НОВОВОЛИНСЬКОЇ МІСЬКОЇ РАДИ. ЛОТ 3. Частиною другою статті 5 Закону України «Про природні монополії» передбачено, що перелік суб'єктів природних монополій складається та ведеться Антимонопольним комітетом України (далі – АМКУ) відповідно до його повноважень. Згідно з розпорядженням АМКУ від 28.11.2012 № 874-р «Про затвердження Порядку складання та ведення зведеного переліку суб'єктів природних монополій», перелік суб'єктів природних монополій складається, ведеться АМКУ і в установленому порядку розміщується на офіційному веб-сайті Антимонопольного комітету України (https://amcu.gov.ua/napryami/konkurenciya/arhiv-zvedenogo-pereliku-prirodnih-monopolij). За даними офіційного веб-сайту АМКУ МАНЕВИЦЬКЕ ВИРОБНИЧЕ УПРАВЛІННЯ ЖИТЛОВО-КОМУНАЛЬНОГО ГОСПОДАРСТВА </w:t>
            </w:r>
            <w:proofErr w:type="spellStart"/>
            <w:r w:rsidRPr="004975D4">
              <w:rPr>
                <w:rFonts w:ascii="Times New Roman" w:hAnsi="Times New Roman"/>
                <w:sz w:val="28"/>
                <w:szCs w:val="28"/>
                <w:shd w:val="clear" w:color="auto" w:fill="FDFEFD"/>
              </w:rPr>
              <w:t>внесено</w:t>
            </w:r>
            <w:proofErr w:type="spellEnd"/>
            <w:r w:rsidRPr="004975D4">
              <w:rPr>
                <w:rFonts w:ascii="Times New Roman" w:hAnsi="Times New Roman"/>
                <w:sz w:val="28"/>
                <w:szCs w:val="28"/>
                <w:shd w:val="clear" w:color="auto" w:fill="FDFEFD"/>
              </w:rPr>
              <w:t xml:space="preserve"> до Переліку суб’єктів природних монополій, з надання послуг з централізованого водопостачання та водовідведення на території смт. Маневичі. Статтею 1 Закону України «Про природні монополії» встановлено, що природна монополія – стан товарного ринку, при якому задоволення попиту на цьому ринку є більш ефективним за умови відсутності конкуренції внаслідок технологічних особливостей виробництва (у зв’язку з істотним зменшенням витрат виробництва на одиницю товару в міру збільшення обсягів виробництва), а товари (послуги), що виробляється суб’єктами природних монополій, не можуть бути замінені у споживанні іншими товарами (послугами), у зв’язку з чим попит на цьому товарному ринку менше залежить від зміни цін на ці товари (послуги), ніж попит на інші товари (послуги). МАНЕВИЦЬКЕ </w:t>
            </w:r>
            <w:r w:rsidRPr="004975D4">
              <w:rPr>
                <w:rFonts w:ascii="Times New Roman" w:hAnsi="Times New Roman"/>
                <w:sz w:val="28"/>
                <w:szCs w:val="28"/>
                <w:shd w:val="clear" w:color="auto" w:fill="FDFEFD"/>
              </w:rPr>
              <w:lastRenderedPageBreak/>
              <w:t xml:space="preserve">ВИРОБНИЧЕ УПРАВЛІННЯ ЖИТЛОВО-КОМУНАЛЬНОГО ГОСПОДАРСТВА згідно з ліцензіями Національної комісії, що здійснює державне регулювання у сфері енергетики та комунальних послуг, провадить господарську діяльність у таких ліцензійних видах, як централізоване водопостачання та водовідведення. Ураховуючи зазначене, послуги з водопостачання можуть бути надані МАНЕВИЦЬКЕ ВИРОБНИЧЕ УПРАВЛІННЯ ЖИТЛОВО-КОМУНАЛЬНОГО ГОСПОДАРСТВА. ЛОТ 4. Частиною другою статті 5 Закону України «Про природні монополії» передбачено, що перелік суб'єктів природних монополій складається та ведеться Антимонопольним комітетом України (далі – АМКУ) відповідно до його повноважень. Згідно з розпорядженням АМКУ від 28.11.2012 № 874-р «Про затвердження Порядку складання та ведення зведеного переліку суб'єктів природних монополій», перелік суб'єктів природних монополій складається, ведеться АМКУ і в установленому порядку розміщується на офіційному веб-сайті Антимонопольного комітету України (https://amcu.gov.ua/napryami/konkurenciya/arhiv-zvedenogo-pereliku-prirodnih-monopolij). За даними офіційного веб-сайту АМКУ </w:t>
            </w:r>
            <w:proofErr w:type="spellStart"/>
            <w:r w:rsidRPr="004975D4">
              <w:rPr>
                <w:rFonts w:ascii="Times New Roman" w:hAnsi="Times New Roman"/>
                <w:sz w:val="28"/>
                <w:szCs w:val="28"/>
                <w:shd w:val="clear" w:color="auto" w:fill="FDFEFD"/>
              </w:rPr>
              <w:t>внесено</w:t>
            </w:r>
            <w:proofErr w:type="spellEnd"/>
            <w:r w:rsidRPr="004975D4">
              <w:rPr>
                <w:rFonts w:ascii="Times New Roman" w:hAnsi="Times New Roman"/>
                <w:sz w:val="28"/>
                <w:szCs w:val="28"/>
                <w:shd w:val="clear" w:color="auto" w:fill="FDFEFD"/>
              </w:rPr>
              <w:t xml:space="preserve"> до Переліку суб’єктів природних монополій, з надання послуг з централізованого водопостачання території України та в тому числі Волинської області АКЦІОНЕРНЕ ТОВАРИСТВО "УКРАЇНСЬКА ЗАЛІЗНИЦЯ" ЄДРПУО 40075815 </w:t>
            </w:r>
            <w:proofErr w:type="spellStart"/>
            <w:r w:rsidRPr="004975D4">
              <w:rPr>
                <w:rFonts w:ascii="Times New Roman" w:hAnsi="Times New Roman"/>
                <w:sz w:val="28"/>
                <w:szCs w:val="28"/>
                <w:shd w:val="clear" w:color="auto" w:fill="FDFEFD"/>
              </w:rPr>
              <w:t>внесено</w:t>
            </w:r>
            <w:proofErr w:type="spellEnd"/>
            <w:r w:rsidRPr="004975D4">
              <w:rPr>
                <w:rFonts w:ascii="Times New Roman" w:hAnsi="Times New Roman"/>
                <w:sz w:val="28"/>
                <w:szCs w:val="28"/>
                <w:shd w:val="clear" w:color="auto" w:fill="FDFEFD"/>
              </w:rPr>
              <w:t xml:space="preserve"> в ЗВЕДЕНИЙ ПЕРЕЛІК СУБ'ЄКТІВ ПРИРОДНИХ МОНОПОЛІЙ станом на 18.12.20* під № 177 , як надавач послуг з Централізованого водопостачання та централізованого водовідведення на території: ВІННИЦЬКА, ВОЛИНСЬКА, ДНІПРОПЕТРОВСЬКА, ДОНЕЦЬКА, ЖИТОМИРСЬКА, ЗАКАРПАТСЬКА, ЗАПОРІЗЬКА, ІВАНО-ФРАНКІВСЬКА, КИЇВСЬКА, ЛУГАНСЬКА, ЛЬВІВСЬКА, МИКОЛАЇВСЬКА, ОДЕСЬКА, ПОЛТАВСЬКА, РІВНЕНСЬКА, СУМСЬКА, ТЕРНОПІЛЬСЬКА, ХАРКІВСЬКА, ХМЕЛЬНИЦЬКА, ЧЕРНІГІВСЬКА ОБЛАСТІ. Статтею 1 Закону України «Про природні монополії» встановлено, що природна монополія – стан товарного ринку, при якому задоволення попиту на цьому ринку є більш ефективним за умови відсутності конкуренції внаслідок технологічних особливостей виробництва (у зв’язку з істотним зменшенням витрат виробництва на одиницю товару в міру збільшення обсягів виробництва), а товари (послуги), що виробляється суб’єктами природних монополій, не можуть бути замінені у споживанні іншими товарами </w:t>
            </w:r>
            <w:r w:rsidRPr="004975D4">
              <w:rPr>
                <w:rFonts w:ascii="Times New Roman" w:hAnsi="Times New Roman"/>
                <w:sz w:val="28"/>
                <w:szCs w:val="28"/>
                <w:shd w:val="clear" w:color="auto" w:fill="FDFEFD"/>
              </w:rPr>
              <w:lastRenderedPageBreak/>
              <w:t>(послугами), у зв’язку з чим попит на цьому товарному ринку менше залежить від зміни цін на ці товари (послуги), ніж попит на інші товари (послуги). Згідно з ліцензіями Національної комісії, що здійснює державне регулювання у сфері енергетики та комунальних послуг, зазначене підприємство провадить господарську діяльність у таких ліцензійних видах, як централізоване водопостачання . Ураховуючи зазначене, послуги з водопостачання можуть бути надані виключно певним суб’єктам господарювання. Надання послуг з централізованого водопостачання для підпорядкованого Замовнику об’єкта в м. Ківерці може відбуватись лише при наявності права доступу до мережі ВСП «</w:t>
            </w:r>
            <w:proofErr w:type="spellStart"/>
            <w:r w:rsidRPr="004975D4">
              <w:rPr>
                <w:rFonts w:ascii="Times New Roman" w:hAnsi="Times New Roman"/>
                <w:sz w:val="28"/>
                <w:szCs w:val="28"/>
                <w:shd w:val="clear" w:color="auto" w:fill="FDFEFD"/>
              </w:rPr>
              <w:t>Рівненсько</w:t>
            </w:r>
            <w:proofErr w:type="spellEnd"/>
            <w:r w:rsidRPr="004975D4">
              <w:rPr>
                <w:rFonts w:ascii="Times New Roman" w:hAnsi="Times New Roman"/>
                <w:sz w:val="28"/>
                <w:szCs w:val="28"/>
                <w:shd w:val="clear" w:color="auto" w:fill="FDFEFD"/>
              </w:rPr>
              <w:t xml:space="preserve">-Тернопільське управління філії «БМЕС» АТ «Укрзалізниця», яка за відсутності конкуренції (відсутність конкуренції з технічних причин) є єдиним можливим постачальником та балансоутримувачем основних засобів на територіях розташування підпорядкованих Замовнику об’єктів. Інша альтернатива відсутня. ЛОТ 5. Частиною другою статті 5 Закону України «Про природні монополії» передбачено, що перелік суб'єктів природних монополій складається та ведеться Антимонопольним комітетом України (далі – АМКУ) відповідно до його повноважень. Згідно з розпорядженням АМКУ від 28.11.2012 № 874-р «Про затвердження Порядку складання та ведення зведеного переліку суб'єктів природних монополій», перелік суб'єктів природних монополій складається, ведеться АМКУ і в установленому порядку розміщується на офіційному веб-сайті Антимонопольного комітету України (https://amcu.gov.ua/napryami/konkurenciya/arhiv-zvedenogo-pereliku-prirodnih-monopolij). За даними офіційного веб-сайту АМКУ ТУРІЙСЬКЕ ЖИТЛОВО-КОМУНАЛЬНЕ ПІДПРИЄМСТВО </w:t>
            </w:r>
            <w:proofErr w:type="spellStart"/>
            <w:r w:rsidRPr="004975D4">
              <w:rPr>
                <w:rFonts w:ascii="Times New Roman" w:hAnsi="Times New Roman"/>
                <w:sz w:val="28"/>
                <w:szCs w:val="28"/>
                <w:shd w:val="clear" w:color="auto" w:fill="FDFEFD"/>
              </w:rPr>
              <w:t>внесено</w:t>
            </w:r>
            <w:proofErr w:type="spellEnd"/>
            <w:r w:rsidRPr="004975D4">
              <w:rPr>
                <w:rFonts w:ascii="Times New Roman" w:hAnsi="Times New Roman"/>
                <w:sz w:val="28"/>
                <w:szCs w:val="28"/>
                <w:shd w:val="clear" w:color="auto" w:fill="FDFEFD"/>
              </w:rPr>
              <w:t xml:space="preserve"> до Переліку суб’єктів природних монополій, з надання послуг з централізованого водопостачання та водовідведення на території смт. Турійськ. Статтею 1 Закону України «Про природні монополії» встановлено, що природна монополія – стан товарного ринку, при якому задоволення попиту на цьому ринку є більш ефективним за умови відсутності конкуренції внаслідок технологічних особливостей виробництва (у зв’язку з істотним зменшенням витрат виробництва на одиницю товару в міру збільшення обсягів виробництва), а товари (послуги), що виробляється суб’єктами природних монополій, не можуть бути замінені у споживанні іншими товарами (послугами), у зв’язку з чим попит на цьому товарному ринку менше </w:t>
            </w:r>
            <w:r w:rsidRPr="004975D4">
              <w:rPr>
                <w:rFonts w:ascii="Times New Roman" w:hAnsi="Times New Roman"/>
                <w:sz w:val="28"/>
                <w:szCs w:val="28"/>
                <w:shd w:val="clear" w:color="auto" w:fill="FDFEFD"/>
              </w:rPr>
              <w:lastRenderedPageBreak/>
              <w:t xml:space="preserve">залежить від зміни цін на ці товари (послуги), ніж попит на інші товари (послуги). ТУРІЙСЬКЕ ЖИТЛОВО-КОМУНАЛЬНЕ ПІДПРИЄМСТВО згідно з ліцензіями Національної комісії, що здійснює державне регулювання у сфері енергетики та комунальних послуг, провадить господарську діяльність у таких ліцензійних видах, як централізоване водопостачання та водовідведення. Ураховуючи зазначене, послуги з водопостачання можуть бути надані ТУРІЙСЬКЕ ЖИТЛОВО-КОМУНАЛЬНЕ ПІДПРИЄМСТВО Документи, що підтверджують наявність умов застосування переговорної процедури закупівлі: - Закон України «Про публічні закупівлі»; - Закон України «Про природні монополії»; - розпорядження АМКУ від 28.11.2012 № 874-р «Про затвердження Порядку складання та ведення зведеного переліку суб’єктів природних монополій»; - інформація офіційного веб-сайту АМКУ, згідно з якою ТУРІЙСЬКЕ ЖИТЛОВО-КОМУНАЛЬНЕ ПІДПРИЄМСТВО </w:t>
            </w:r>
            <w:proofErr w:type="spellStart"/>
            <w:r w:rsidRPr="004975D4">
              <w:rPr>
                <w:rFonts w:ascii="Times New Roman" w:hAnsi="Times New Roman"/>
                <w:sz w:val="28"/>
                <w:szCs w:val="28"/>
                <w:shd w:val="clear" w:color="auto" w:fill="FDFEFD"/>
              </w:rPr>
              <w:t>внесено</w:t>
            </w:r>
            <w:proofErr w:type="spellEnd"/>
            <w:r w:rsidRPr="004975D4">
              <w:rPr>
                <w:rFonts w:ascii="Times New Roman" w:hAnsi="Times New Roman"/>
                <w:sz w:val="28"/>
                <w:szCs w:val="28"/>
                <w:shd w:val="clear" w:color="auto" w:fill="FDFEFD"/>
              </w:rPr>
              <w:t xml:space="preserve"> до Переліку суб’єктів природних монополій, що надає послуги з централізованого водопостачання та водовідведення на території смт. Турійськ; - інформація офіційного веб-сайту Національної комісії, що здійснює державне регулювання у сферах енергетики та комунальних послуг (НКРЕКП). ЛОТ 6. Частиною другою статті 5 Закону України «Про природні монополії» передбачено, що перелік суб'єктів природних монополій складається та ведеться Антимонопольним комітетом України (далі – АМКУ) відповідно до його повноважень. Згідно з розпорядженням АМКУ від 28.11.2012 № 874-р «Про затвердження Порядку складання та ведення зведеного переліку суб'єктів природних монополій», перелік суб'єктів природних монополій складається, ведеться АМКУ і в установленому порядку розміщується на офіційному веб-сайті Антимонопольного комітету України (https://amcu.gov.ua/napryami/konkurenciya/arhiv-zvedenogo-pereliku-prirodnih-monopolij). За даними офіційного веб-сайту АМКУ РАТНІВСЬКЕ ВИРОБНИЧЕ УПРАВЛІННЯ ЖИТЛОВО-КОМУНАЛЬНОГО ГОСПОДАРСТВА </w:t>
            </w:r>
            <w:proofErr w:type="spellStart"/>
            <w:r w:rsidRPr="004975D4">
              <w:rPr>
                <w:rFonts w:ascii="Times New Roman" w:hAnsi="Times New Roman"/>
                <w:sz w:val="28"/>
                <w:szCs w:val="28"/>
                <w:shd w:val="clear" w:color="auto" w:fill="FDFEFD"/>
              </w:rPr>
              <w:t>внесено</w:t>
            </w:r>
            <w:proofErr w:type="spellEnd"/>
            <w:r w:rsidRPr="004975D4">
              <w:rPr>
                <w:rFonts w:ascii="Times New Roman" w:hAnsi="Times New Roman"/>
                <w:sz w:val="28"/>
                <w:szCs w:val="28"/>
                <w:shd w:val="clear" w:color="auto" w:fill="FDFEFD"/>
              </w:rPr>
              <w:t xml:space="preserve"> до Переліку суб’єктів природних монополій, з надання послуг з централізованого водопостачання та водовідведення на території смт. Ратне. Статтею 1 Закону України «Про природні монополії» встановлено, що природна монополія – стан товарного ринку, при якому задоволення попиту на цьому ринку є більш ефективним за умови відсутності конкуренції внаслідок технологічних особливостей виробництва (у зв’язку з істотним зменшенням витрат виробництва на одиницю </w:t>
            </w:r>
            <w:r w:rsidRPr="004975D4">
              <w:rPr>
                <w:rFonts w:ascii="Times New Roman" w:hAnsi="Times New Roman"/>
                <w:sz w:val="28"/>
                <w:szCs w:val="28"/>
                <w:shd w:val="clear" w:color="auto" w:fill="FDFEFD"/>
              </w:rPr>
              <w:lastRenderedPageBreak/>
              <w:t xml:space="preserve">товару в міру збільшення обсягів виробництва), а товари (послуги), що виробляється суб’єктами природних монополій, не можуть бути замінені у споживанні іншими товарами (послугами), у зв’язку з чим попит на цьому товарному ринку менше залежить від зміни цін на ці товари (послуги), ніж попит на інші товари (послуги). РАТНІВСЬКЕ ВИРОБНИЧЕ УПРАВЛІННЯ ЖИТЛОВО-КОМУНАЛЬНОГО ГОСПОДАРСТВА згідно з ліцензіями Національної комісії, що здійснює державне регулювання у сфері енергетики та комунальних послуг, провадить господарську діяльність у таких ліцензійних видах, як централізоване водопостачання та водовідведення. Ураховуючи зазначене, послуги з водопостачання можуть бути надані РАТНІВСЬКЕ ВИРОБНИЧЕ УПРАВЛІННЯ ЖИТЛОВО-КОМУНАЛЬНОГО ГОСПОДАРСТВА. ЛОТ 7. Частиною другою статті 5 Закону України «Про природні монополії» передбачено, що перелік суб'єктів природних монополій складається та ведеться Антимонопольним комітетом України (далі – АМКУ) відповідно до його повноважень. Згідно з розпорядженням АМКУ від 28.11.2012 № 874-р «Про затвердження Порядку складання та ведення зведеного переліку суб'єктів природних монополій», перелік суб'єктів природних монополій складається, ведеться АМКУ і в установленому порядку розміщується на офіційному веб-сайті Антимонопольного комітету України (https://amcu.gov.ua/napryami/konkurenciya/arhiv-zvedenogo-pereliku-prirodnih-monopolij). За даними офіційного веб-сайту АМКУ ВИРОБНИЧЕ УПРАВЛІННЯ ЖИТЛОВО-КОМУНАЛЬНОГО ГОСПОДАРСТВА М. КАМІНЬ-КАШИРСЬКИЙ </w:t>
            </w:r>
            <w:proofErr w:type="spellStart"/>
            <w:r w:rsidRPr="004975D4">
              <w:rPr>
                <w:rFonts w:ascii="Times New Roman" w:hAnsi="Times New Roman"/>
                <w:sz w:val="28"/>
                <w:szCs w:val="28"/>
                <w:shd w:val="clear" w:color="auto" w:fill="FDFEFD"/>
              </w:rPr>
              <w:t>внесено</w:t>
            </w:r>
            <w:proofErr w:type="spellEnd"/>
            <w:r w:rsidRPr="004975D4">
              <w:rPr>
                <w:rFonts w:ascii="Times New Roman" w:hAnsi="Times New Roman"/>
                <w:sz w:val="28"/>
                <w:szCs w:val="28"/>
                <w:shd w:val="clear" w:color="auto" w:fill="FDFEFD"/>
              </w:rPr>
              <w:t xml:space="preserve"> до Переліку суб’єктів природних монополій, з надання послуг з централізованого водопостачання та водовідведення на території м. Камінь-</w:t>
            </w:r>
            <w:proofErr w:type="spellStart"/>
            <w:r w:rsidRPr="004975D4">
              <w:rPr>
                <w:rFonts w:ascii="Times New Roman" w:hAnsi="Times New Roman"/>
                <w:sz w:val="28"/>
                <w:szCs w:val="28"/>
                <w:shd w:val="clear" w:color="auto" w:fill="FDFEFD"/>
              </w:rPr>
              <w:t>Каширськ</w:t>
            </w:r>
            <w:proofErr w:type="spellEnd"/>
            <w:r w:rsidRPr="004975D4">
              <w:rPr>
                <w:rFonts w:ascii="Times New Roman" w:hAnsi="Times New Roman"/>
                <w:sz w:val="28"/>
                <w:szCs w:val="28"/>
                <w:shd w:val="clear" w:color="auto" w:fill="FDFEFD"/>
              </w:rPr>
              <w:t xml:space="preserve">. Статтею 1 Закону України «Про природні монополії» встановлено, що природна монополія – стан товарного ринку, при якому задоволення попиту на цьому ринку є більш ефективним за умови відсутності конкуренції внаслідок технологічних особливостей виробництва (у зв’язку з істотним зменшенням витрат виробництва на одиницю товару в міру збільшення обсягів виробництва), а товари (послуги), що виробляється суб’єктами природних монополій, не можуть бути замінені у споживанні іншими товарами (послугами), у зв’язку з чим попит на цьому товарному ринку менше залежить від зміни цін на ці товари (послуги), ніж попит на інші товари (послуги). ВИРОБНИЧЕ УПРАВЛІННЯ </w:t>
            </w:r>
            <w:r w:rsidRPr="004975D4">
              <w:rPr>
                <w:rFonts w:ascii="Times New Roman" w:hAnsi="Times New Roman"/>
                <w:sz w:val="28"/>
                <w:szCs w:val="28"/>
                <w:shd w:val="clear" w:color="auto" w:fill="FDFEFD"/>
              </w:rPr>
              <w:lastRenderedPageBreak/>
              <w:t xml:space="preserve">ЖИТЛОВО-КОМУНАЛЬНОГО ГОСПОДАРСТВА М. КАМІНЬ-КАШИРСЬКИЙ згідно з ліцензіями Національної комісії, що здійснює державне регулювання у сфері енергетики та комунальних послуг, провадить господарську діяльність у таких ліцензійних видах, як централізоване водопостачання та водовідведення. Ураховуючи зазначене, послуги з водопостачання можуть бути надані ВИРОБНИЧЕ УПРАВЛІННЯ ЖИТЛОВО-КОМУНАЛЬНОГО ГОСПОДАРСТВА М. КАМІНЬ-КАШИРСЬКИЙ. ЛОТ 8. Частиною другою статті 5 Закону України «Про природні монополії» передбачено, що перелік суб'єктів природних монополій складається та ведеться Антимонопольним комітетом України (далі – АМКУ) відповідно до його повноважень. Згідно з розпорядженням АМКУ від 28.11.2012 № 874-р «Про затвердження Порядку складання та ведення зведеного переліку суб'єктів природних монополій», перелік суб'єктів природних монополій складається, ведеться АМКУ і в установленому порядку розміщується на офіційному веб-сайті Антимонопольного комітету України (https://amcu.gov.ua/napryami/konkurenciya/arhiv-zvedenogo-pereliku-prirodnih-monopolij). За даними офіційного веб-сайту АМКУ ВИРОБНИЧЕ УПРАВЛІННЯ ЖИТЛОВО-КОМУНАЛЬНОГО ГОСПОДАРСТВА </w:t>
            </w:r>
            <w:proofErr w:type="spellStart"/>
            <w:r w:rsidRPr="004975D4">
              <w:rPr>
                <w:rFonts w:ascii="Times New Roman" w:hAnsi="Times New Roman"/>
                <w:sz w:val="28"/>
                <w:szCs w:val="28"/>
                <w:shd w:val="clear" w:color="auto" w:fill="FDFEFD"/>
              </w:rPr>
              <w:t>внесено</w:t>
            </w:r>
            <w:proofErr w:type="spellEnd"/>
            <w:r w:rsidRPr="004975D4">
              <w:rPr>
                <w:rFonts w:ascii="Times New Roman" w:hAnsi="Times New Roman"/>
                <w:sz w:val="28"/>
                <w:szCs w:val="28"/>
                <w:shd w:val="clear" w:color="auto" w:fill="FDFEFD"/>
              </w:rPr>
              <w:t xml:space="preserve"> до Переліку суб’єктів природних монополій, з надання послуг з централізованого водопостачання та водовідведення на території смт. Іваничі. Статтею 1 Закону України «Про природні монополії» встановлено, що природна монополія – стан товарного ринку, при якому задоволення попиту на цьому ринку є більш ефективним за умови відсутності конкуренції внаслідок технологічних особливостей виробництва (у зв’язку з істотним зменшенням витрат виробництва на одиницю товару в міру збільшення обсягів виробництва), а товари (послуги), що виробляється суб’єктами природних монополій, не можуть бути замінені у споживанні іншими товарами (послугами), у зв’язку з чим попит на цьому товарному ринку менше залежить від зміни цін на ці товари (послуги), ніж попит на інші товари (послуги). ВИРОБНИЧЕ УПРАВЛІННЯ ЖИТЛОВО-КОМУНАЛЬНОГО ГОСПОДАРСТВА згідно з ліцензіями Національної комісії, що здійснює державне регулювання у сфері енергетики та комунальних послуг, провадить господарську діяльність у таких ліцензійних видах, як централізоване водопостачання та водовідведення. Ураховуючи зазначене, послуги з водопостачання та водовідведення можуть бути надані ВИРОБНИЧЕ </w:t>
            </w:r>
            <w:r w:rsidRPr="004975D4">
              <w:rPr>
                <w:rFonts w:ascii="Times New Roman" w:hAnsi="Times New Roman"/>
                <w:sz w:val="28"/>
                <w:szCs w:val="28"/>
                <w:shd w:val="clear" w:color="auto" w:fill="FDFEFD"/>
              </w:rPr>
              <w:lastRenderedPageBreak/>
              <w:t xml:space="preserve">УПРАВЛІННЯ ЖИТЛОВО-КОМУНАЛЬНОГО ГОСПОДАРСТВА. Документи, що підтверджують наявність умов застосування переговорної процедури закупівлі: - Закон України «Про публічні закупівлі»; - Закон України «Про природні монополії»; - розпорядження АМКУ від 28.11.2012 № 874-р «Про затвердження Порядку складання та ведення зведеного переліку суб’єктів природних монополій»; - інформація офіційного веб-сайту АМКУ, згідно з якою ВИРОБНИЧЕ УПРАВЛІННЯ ЖИТЛОВО-КОМУНАЛЬНОГО ГОСПОДАРСТВА </w:t>
            </w:r>
            <w:proofErr w:type="spellStart"/>
            <w:r w:rsidRPr="004975D4">
              <w:rPr>
                <w:rFonts w:ascii="Times New Roman" w:hAnsi="Times New Roman"/>
                <w:sz w:val="28"/>
                <w:szCs w:val="28"/>
                <w:shd w:val="clear" w:color="auto" w:fill="FDFEFD"/>
              </w:rPr>
              <w:t>внесено</w:t>
            </w:r>
            <w:proofErr w:type="spellEnd"/>
            <w:r w:rsidRPr="004975D4">
              <w:rPr>
                <w:rFonts w:ascii="Times New Roman" w:hAnsi="Times New Roman"/>
                <w:sz w:val="28"/>
                <w:szCs w:val="28"/>
                <w:shd w:val="clear" w:color="auto" w:fill="FDFEFD"/>
              </w:rPr>
              <w:t xml:space="preserve"> до Переліку суб’єктів природних монополій, що надає послуги з централізованого водопостачання та водовідведення на території смт. Іваничі; - інформація офіційного веб-сайту Національної комісії, що здійснює державне регулювання у сферах енергетики та комунальних послуг (НКРЕКП). ЛОТ 9. Частиною другою статті 5 Закону України «Про природні монополії» передбачено, що перелік суб'єктів природних монополій складається та ведеться Антимонопольним комітетом України (далі – АМКУ) відповідно до його повноважень. Згідно з розпорядженням АМКУ від 28.11.2012 № 874-р «Про затвердження Порядку складання та ведення зведеного переліку суб'єктів природних монополій», перелік суб'єктів природних монополій складається, ведеться АМКУ і в установленому порядку розміщується на офіційному веб-сайті Антимонопольного комітету України (https://amcu.gov.ua/napryami/konkurenciya/arhiv-zvedenogo-pereliku-prirodnih-monopolij). За даними офіційного веб-сайту АМКУ КОВЕЛЬСЬКЕ УПРАВЛІННЯ ВОДОПРОВІДНО-КАНАЛІЗАЦІЙНОГО ГОСПОДАРСТВА "КОВЕЛЬВОДОКАНАЛ" </w:t>
            </w:r>
            <w:proofErr w:type="spellStart"/>
            <w:r w:rsidRPr="004975D4">
              <w:rPr>
                <w:rFonts w:ascii="Times New Roman" w:hAnsi="Times New Roman"/>
                <w:sz w:val="28"/>
                <w:szCs w:val="28"/>
                <w:shd w:val="clear" w:color="auto" w:fill="FDFEFD"/>
              </w:rPr>
              <w:t>внесено</w:t>
            </w:r>
            <w:proofErr w:type="spellEnd"/>
            <w:r w:rsidRPr="004975D4">
              <w:rPr>
                <w:rFonts w:ascii="Times New Roman" w:hAnsi="Times New Roman"/>
                <w:sz w:val="28"/>
                <w:szCs w:val="28"/>
                <w:shd w:val="clear" w:color="auto" w:fill="FDFEFD"/>
              </w:rPr>
              <w:t xml:space="preserve"> до Переліку суб’єктів природних монополій, з надання послуг з централізованого водопостачання та водовідведення на території м. Ковель Статтею 1 Закону України «Про природні монополії» встановлено, що природна монополія – стан товарного ринку, при якому задоволення попиту на цьому ринку є більш ефективним за умови відсутності конкуренції внаслідок технологічних особливостей виробництва (у зв’язку з істотним зменшенням витрат виробництва на одиницю товару в міру збільшення обсягів виробництва), а товари (послуги), що виробляється суб’єктами природних монополій, не можуть бути замінені у споживанні іншими товарами (послугами), у зв’язку з чим попит на цьому товарному ринку менше залежить від зміни цін на ці товари (послуги), ніж попит на інші товари (послуги). КОВЕЛЬСЬКЕ УПРАВЛІННЯ </w:t>
            </w:r>
            <w:r w:rsidRPr="004975D4">
              <w:rPr>
                <w:rFonts w:ascii="Times New Roman" w:hAnsi="Times New Roman"/>
                <w:sz w:val="28"/>
                <w:szCs w:val="28"/>
                <w:shd w:val="clear" w:color="auto" w:fill="FDFEFD"/>
              </w:rPr>
              <w:lastRenderedPageBreak/>
              <w:t xml:space="preserve">ВОДОПРОВІДНО-КАНАЛІЗАЦІЙНОГО ГОСПОДАРСТВА "КОВЕЛЬВОДОКАНАЛ" згідно з ліцензіями Національної комісії, що здійснює державне регулювання у сфері енергетики та комунальних послуг, провадить господарську діяльність у таких ліцензійних видах, як централізоване водопостачання та водовідведення. Ураховуючи зазначене, послуги з водопостачання та водовідведення можуть бути надані КОВЕЛЬСЬКЕ УПРАВЛІННЯ ВОДОПРОВІДНО-КАНАЛІЗАЦІЙНОГО ГОСПОДАРСТВА "КОВЕЛЬВОДОКАНАЛ". Документи, що підтверджують наявність умов застосування переговорної процедури закупівлі: - Закон України «Про публічні закупівлі»; - Закон України «Про природні монополії»; - розпорядження АМКУ від 28.11.2012 № 874-р «Про затвердження Порядку складання та ведення зведеного переліку суб’єктів природних монополій»; - інформація офіційного веб-сайту АМКУ, згідно з якою КОВЕЛЬСЬКЕ УПРАВЛІННЯ ВОДОПРОВІДНО-КАНАЛІЗАЦІЙНОГО ГОСПОДАРСТВА "КОВЕЛЬВОДОКАНАЛ" </w:t>
            </w:r>
            <w:proofErr w:type="spellStart"/>
            <w:r w:rsidRPr="004975D4">
              <w:rPr>
                <w:rFonts w:ascii="Times New Roman" w:hAnsi="Times New Roman"/>
                <w:sz w:val="28"/>
                <w:szCs w:val="28"/>
                <w:shd w:val="clear" w:color="auto" w:fill="FDFEFD"/>
              </w:rPr>
              <w:t>внесено</w:t>
            </w:r>
            <w:proofErr w:type="spellEnd"/>
            <w:r w:rsidRPr="004975D4">
              <w:rPr>
                <w:rFonts w:ascii="Times New Roman" w:hAnsi="Times New Roman"/>
                <w:sz w:val="28"/>
                <w:szCs w:val="28"/>
                <w:shd w:val="clear" w:color="auto" w:fill="FDFEFD"/>
              </w:rPr>
              <w:t xml:space="preserve"> до Переліку суб’єктів природних монополій, що надає послуги з централізованого водопостачання та водовідведення на території міста Ковель; - інформація офіційного веб-сайту Національної комісії, що здійснює державне регулювання у сферах енергетики та комунальних послуг (НКРЕКП). ЛОТ 10. Частиною другою статті 5 Закону України «Про природні монополії» передбачено, що перелік суб'єктів природних монополій складається та ведеться Антимонопольним комітетом України (далі – АМКУ) відповідно до його повноважень. Згідно з розпорядженням АМКУ від 28.11.2012 № 874-р «Про затвердження Порядку складання та ведення зведеного переліку суб'єктів природних монополій», перелік суб'єктів природних монополій складається, ведеться АМКУ і в установленому порядку розміщується на офіційному веб-сайті Антимонопольного комітету України (https://amcu.gov.ua/napryami/konkurenciya/arhiv-zvedenogo-pereliku-prirodnih-monopolij). За даними офіційного веб-сайту АМКУ УПРАВЛІННЯ ВОДОПРОВІДНО-КАНАЛІЗАЦІЙНОГО ГОСПОДАРСТВА МІСТА ВОЛОДИМИРА-ВОЛИНСЬКОГО </w:t>
            </w:r>
            <w:proofErr w:type="spellStart"/>
            <w:r w:rsidRPr="004975D4">
              <w:rPr>
                <w:rFonts w:ascii="Times New Roman" w:hAnsi="Times New Roman"/>
                <w:sz w:val="28"/>
                <w:szCs w:val="28"/>
                <w:shd w:val="clear" w:color="auto" w:fill="FDFEFD"/>
              </w:rPr>
              <w:t>внесено</w:t>
            </w:r>
            <w:proofErr w:type="spellEnd"/>
            <w:r w:rsidRPr="004975D4">
              <w:rPr>
                <w:rFonts w:ascii="Times New Roman" w:hAnsi="Times New Roman"/>
                <w:sz w:val="28"/>
                <w:szCs w:val="28"/>
                <w:shd w:val="clear" w:color="auto" w:fill="FDFEFD"/>
              </w:rPr>
              <w:t xml:space="preserve"> до Переліку суб’єктів природних монополій, з надання послуг з централізованого водопостачання та водовідведення на території м. Володимир-Волинський. Статтею 1 Закону України «Про природні монополії» встановлено, що природна монополія – стан товарного ринку, при якому задоволення </w:t>
            </w:r>
            <w:r w:rsidRPr="004975D4">
              <w:rPr>
                <w:rFonts w:ascii="Times New Roman" w:hAnsi="Times New Roman"/>
                <w:sz w:val="28"/>
                <w:szCs w:val="28"/>
                <w:shd w:val="clear" w:color="auto" w:fill="FDFEFD"/>
              </w:rPr>
              <w:lastRenderedPageBreak/>
              <w:t xml:space="preserve">попиту на цьому ринку є більш ефективним за умови відсутності конкуренції внаслідок технологічних особливостей виробництва (у зв’язку з істотним зменшенням витрат виробництва на одиницю товару в міру збільшення обсягів виробництва), а товари (послуги), що виробляється суб’єктами природних монополій, не можуть бути замінені у споживанні іншими товарами (послугами), у зв’язку з чим попит на цьому товарному ринку менше залежить від зміни цін на ці товари (послуги), ніж попит на інші товари (послуги). УПРАВЛІННЯ ВОДОПРОВІДНО-КАНАЛІЗАЦІЙНОГО ГОСПОДАРСТВА МІСТА ВОЛОДИМИРА-ВОЛИНСЬКОГО згідно з ліцензіями Національної комісії, що здійснює державне регулювання у сфері енергетики та комунальних послуг, провадить господарську діяльність у таких ліцензійних видах, як централізоване водопостачання та водовідведення. Ураховуючи зазначене, послуги з водопостачання та водовідведення можуть бути надані УПРАВЛІННЯ ВОДОПРОВІДНО-КАНАЛІЗАЦІЙНОГО ГОСПОДАРСТВА МІСТА ВОЛОДИМИРА-ВОЛИНСЬКОГО. Документи, що підтверджують наявність умов застосування переговорної процедури закупівлі: - Закон України «Про публічні закупівлі»; - Закон України «Про природні монополії»; - розпорядження АМКУ від 28.11.2012 № 874-р «Про затвердження Порядку складання та ведення зведеного переліку суб’єктів природних монополій»; - інформація офіційного веб-сайту АМКУ, згідно з якою УПРАВЛІННЯ ВОДОПРОВІДНО-КАНАЛІЗАЦІЙНОГО ГОСПОДАРСТВА МІСТА ВОЛОДИМИРА-ВОЛИНСЬКОГО </w:t>
            </w:r>
            <w:proofErr w:type="spellStart"/>
            <w:r w:rsidRPr="004975D4">
              <w:rPr>
                <w:rFonts w:ascii="Times New Roman" w:hAnsi="Times New Roman"/>
                <w:sz w:val="28"/>
                <w:szCs w:val="28"/>
                <w:shd w:val="clear" w:color="auto" w:fill="FDFEFD"/>
              </w:rPr>
              <w:t>внесено</w:t>
            </w:r>
            <w:proofErr w:type="spellEnd"/>
            <w:r w:rsidRPr="004975D4">
              <w:rPr>
                <w:rFonts w:ascii="Times New Roman" w:hAnsi="Times New Roman"/>
                <w:sz w:val="28"/>
                <w:szCs w:val="28"/>
                <w:shd w:val="clear" w:color="auto" w:fill="FDFEFD"/>
              </w:rPr>
              <w:t xml:space="preserve"> до Переліку суб’єктів природних монополій, що надає послуги з централізованого водопостачання та водовідведення на території міста Володимир-Волинського; - інформація офіційного веб-сайту Національної комісії, що здійснює державне регулювання у сферах енергетики та комунальних послуг (НКРЕКП). ЛОТ 11. Частиною другою статті 5 Закону України «Про природні монополії» передбачено, що перелік суб'єктів природних монополій складається та ведеться Антимонопольним комітетом України (далі – АМКУ) відповідно до його повноважень. Згідно з розпорядженням АМКУ від 28.11.2012 № 874-р «Про затвердження Порядку складання та ведення зведеного переліку суб'єктів природних монополій», перелік суб'єктів природних монополій складається, ведеться АМКУ і в установленому порядку розміщується на офіційному веб-сайті Антимонопольного комітету України </w:t>
            </w:r>
            <w:r w:rsidRPr="004975D4">
              <w:rPr>
                <w:rFonts w:ascii="Times New Roman" w:hAnsi="Times New Roman"/>
                <w:sz w:val="28"/>
                <w:szCs w:val="28"/>
                <w:shd w:val="clear" w:color="auto" w:fill="FDFEFD"/>
              </w:rPr>
              <w:lastRenderedPageBreak/>
              <w:t xml:space="preserve">(https://amcu.gov.ua/napryami/konkurenciya/arhiv-zvedenogo-pereliku-prirodnih-monopolij). За даними офіційного веб-сайту АМКУ ЛОКАЧИНСЬКЕ ВИРОБНИЧЕ УПРАВЛІННЯ ЖИТЛОВО-КОМУНАЛЬНОГО ГОСПОДАРСТВА </w:t>
            </w:r>
            <w:proofErr w:type="spellStart"/>
            <w:r w:rsidRPr="004975D4">
              <w:rPr>
                <w:rFonts w:ascii="Times New Roman" w:hAnsi="Times New Roman"/>
                <w:sz w:val="28"/>
                <w:szCs w:val="28"/>
                <w:shd w:val="clear" w:color="auto" w:fill="FDFEFD"/>
              </w:rPr>
              <w:t>внесено</w:t>
            </w:r>
            <w:proofErr w:type="spellEnd"/>
            <w:r w:rsidRPr="004975D4">
              <w:rPr>
                <w:rFonts w:ascii="Times New Roman" w:hAnsi="Times New Roman"/>
                <w:sz w:val="28"/>
                <w:szCs w:val="28"/>
                <w:shd w:val="clear" w:color="auto" w:fill="FDFEFD"/>
              </w:rPr>
              <w:t xml:space="preserve"> до Переліку суб’єктів природних монополій, з надання послуг з централізованого водопостачання та водовідведення на території смт. Локачі. Статтею 1 Закону України «Про природні монополії» встановлено, що природна монополія – стан товарного ринку, при якому задоволення попиту на цьому ринку є більш ефективним за умови відсутності конкуренції внаслідок технологічних особливостей виробництва (у зв’язку з істотним зменшенням витрат виробництва на одиницю товару в міру збільшення обсягів виробництва), а товари (послуги), що виробляється суб’єктами природних монополій, не можуть бути замінені у споживанні іншими товарами (послугами), у зв’язку з чим попит на цьому товарному ринку менше залежить від зміни цін на ці товари (послуги), ніж попит на інші товари (послуги). ЛОКАЧИНСЬКЕ ВИРОБНИЧЕ УПРАВЛІННЯ ЖИТЛОВО-КОМУНАЛЬНОГО ГОСПОДАРСТВА згідно з ліцензіями Національної комісії, що здійснює державне регулювання у сфері енергетики та комунальних послуг, провадить господарську діяльність у таких ліцензійних видах, як централізоване водопостачання та водовідведення. Ураховуючи зазначене, послуги з водопостачання та водовідведення можуть бути надані ЛОКАЧИНСЬКЕ ВИРОБНИЧЕ УПРАВЛІННЯ ЖИТЛОВО-КОМУНАЛЬНОГО ГОСПОДАРСТВА. Документи, що підтверджують наявність умов застосування переговорної процедури закупівлі: - Закон України «Про публічні закупівлі»; - Закон України «Про природні монополії»; - розпорядження АМКУ від 28.11.2012 № 874-р «Про затвердження Порядку складання та ведення зведеного переліку суб’єктів природних монополій»; - інформація офіційного веб-сайту АМКУ, згідно з якою ЛОКАЧИНСЬКЕ ВИРОБНИЧЕ УПРАВЛІННЯ ЖИТЛОВО-КОМУНАЛЬНОГО ГОСПОДАРСТВА </w:t>
            </w:r>
            <w:proofErr w:type="spellStart"/>
            <w:r w:rsidRPr="004975D4">
              <w:rPr>
                <w:rFonts w:ascii="Times New Roman" w:hAnsi="Times New Roman"/>
                <w:sz w:val="28"/>
                <w:szCs w:val="28"/>
                <w:shd w:val="clear" w:color="auto" w:fill="FDFEFD"/>
              </w:rPr>
              <w:t>внесено</w:t>
            </w:r>
            <w:proofErr w:type="spellEnd"/>
            <w:r w:rsidRPr="004975D4">
              <w:rPr>
                <w:rFonts w:ascii="Times New Roman" w:hAnsi="Times New Roman"/>
                <w:sz w:val="28"/>
                <w:szCs w:val="28"/>
                <w:shd w:val="clear" w:color="auto" w:fill="FDFEFD"/>
              </w:rPr>
              <w:t xml:space="preserve"> до Переліку суб’єктів природних монополій, що надає послуги з централізованого водопостачання та водовідведення на території смт. Локачі; - інформація офіційного веб-сайту Національної комісії, що здійснює державне регулювання у сферах енергетики та комунальних послуг (НКРЕКП). ЛОТ 12. Частиною другою статті 5 Закону України «Про природні монополії» передбачено, що перелік суб'єктів природних </w:t>
            </w:r>
            <w:r w:rsidRPr="004975D4">
              <w:rPr>
                <w:rFonts w:ascii="Times New Roman" w:hAnsi="Times New Roman"/>
                <w:sz w:val="28"/>
                <w:szCs w:val="28"/>
                <w:shd w:val="clear" w:color="auto" w:fill="FDFEFD"/>
              </w:rPr>
              <w:lastRenderedPageBreak/>
              <w:t xml:space="preserve">монополій складається та ведеться Антимонопольним комітетом України (далі – АМКУ) відповідно до його повноважень. Згідно з розпорядженням АМКУ від 28.11.2012 № 874-р «Про затвердження Порядку складання та ведення зведеного переліку суб'єктів природних монополій», перелік суб'єктів природних монополій складається, ведеться АМКУ і в установленому порядку розміщується на офіційному веб-сайті Антимонопольного комітету України (https://amcu.gov.ua/napryami/konkurenciya/arhiv-zvedenogo-pereliku-prirodnih-monopolij). За даними офіційного веб-сайту АМКУ ГОРОХІВСЬКЕ ВИРОБНИЧЕ УПРАВЛІННЯ ЖИТЛОВО-КОМУНАЛЬНОГО ГОСПОДАРСТВ </w:t>
            </w:r>
            <w:proofErr w:type="spellStart"/>
            <w:r w:rsidRPr="004975D4">
              <w:rPr>
                <w:rFonts w:ascii="Times New Roman" w:hAnsi="Times New Roman"/>
                <w:sz w:val="28"/>
                <w:szCs w:val="28"/>
                <w:shd w:val="clear" w:color="auto" w:fill="FDFEFD"/>
              </w:rPr>
              <w:t>внесено</w:t>
            </w:r>
            <w:proofErr w:type="spellEnd"/>
            <w:r w:rsidRPr="004975D4">
              <w:rPr>
                <w:rFonts w:ascii="Times New Roman" w:hAnsi="Times New Roman"/>
                <w:sz w:val="28"/>
                <w:szCs w:val="28"/>
                <w:shd w:val="clear" w:color="auto" w:fill="FDFEFD"/>
              </w:rPr>
              <w:t xml:space="preserve"> до Переліку суб’єктів природних монополій, з надання послуг з централізованого водопостачання та водовідведення на території м. Горохів. Статтею 1 Закону України «Про природні монополії» встановлено, що природна монополія – стан товарного ринку, при якому задоволення попиту на цьому ринку є більш ефективним за умови відсутності конкуренції внаслідок технологічних особливостей виробництва (у зв’язку з істотним зменшенням витрат виробництва на одиницю товару в міру збільшення обсягів виробництва), а товари (послуги), що виробляється суб’єктами природних монополій, не можуть бути замінені у споживанні іншими товарами (послугами), у зв’язку з чим попит на цьому товарному ринку менше залежить від зміни цін на ці товари (послуги), ніж попит на інші товари (послуги). ГОРОХІВСЬКЕ ВИРОБНИЧЕ УПРАВЛІННЯ ЖИТЛОВО-КОМУНАЛЬНОГО ГОСПОДАРСТВ згідно з ліцензіями Національної комісії, що здійснює державне регулювання у сфері енергетики та комунальних послуг, провадить господарську діяльність у таких ліцензійних видах, як централізоване водопостачання та водовідведення. Ураховуючи зазначене, послуги з водопостачання та водовідведення можуть бути надані ГОРОХІВСЬКЕ ВИРОБНИЧЕ УПРАВЛІННЯ ЖИТЛОВО-КОМУНАЛЬНОГО ГОСПОДАРСТВ Документи, що підтверджують наявність умов застосування переговорної процедури закупівлі: - Закон України «Про публічні закупівлі»; - Закон України «Про природні монополії»; - розпорядження АМКУ від 28.11.2012 № 874-р «Про затвердження Порядку складання та ведення зведеного переліку суб’єктів природних монополій»; - інформація офіційного веб-сайту АМКУ, згідно з якою ГОРОХІВСЬКЕ ВИРОБНИЧЕ УПРАВЛІННЯ ЖИТЛОВО-КОМУНАЛЬНОГО ГОСПОДАРСТВ </w:t>
            </w:r>
            <w:proofErr w:type="spellStart"/>
            <w:r w:rsidRPr="004975D4">
              <w:rPr>
                <w:rFonts w:ascii="Times New Roman" w:hAnsi="Times New Roman"/>
                <w:sz w:val="28"/>
                <w:szCs w:val="28"/>
                <w:shd w:val="clear" w:color="auto" w:fill="FDFEFD"/>
              </w:rPr>
              <w:t>внесено</w:t>
            </w:r>
            <w:proofErr w:type="spellEnd"/>
            <w:r w:rsidRPr="004975D4">
              <w:rPr>
                <w:rFonts w:ascii="Times New Roman" w:hAnsi="Times New Roman"/>
                <w:sz w:val="28"/>
                <w:szCs w:val="28"/>
                <w:shd w:val="clear" w:color="auto" w:fill="FDFEFD"/>
              </w:rPr>
              <w:t xml:space="preserve"> до Переліку </w:t>
            </w:r>
            <w:r w:rsidRPr="004975D4">
              <w:rPr>
                <w:rFonts w:ascii="Times New Roman" w:hAnsi="Times New Roman"/>
                <w:sz w:val="28"/>
                <w:szCs w:val="28"/>
                <w:shd w:val="clear" w:color="auto" w:fill="FDFEFD"/>
              </w:rPr>
              <w:lastRenderedPageBreak/>
              <w:t>суб’єктів природних монополій, що надає послуги з централізованого водопостачання та водовідведення на території міста Горохів; - інформація офіційного веб-сайту Національної комісії, що здійснює державне регулювання у сферах енергетики та комунальних послуг (НКРЕКП). ЛОТ 13. Відповідно до п.2 ч.2 статті 40 Закону України «Про публічні закупівлі» №922-VIII від 25.12.2015 року якщо послуги можуть бути надані виключно певним суб’єктом господарювання, через відсутності конкуренції (у тому числі з технічних причин) на відповідному ринку, внаслідок чого договір про закупівлю може бути укладено лише з одним постачальником, за відсутності при цьому альтернативи, тендерним комітетом було прийнято рішення застосувати, як виняток, переговорну процедуру закупівлі КП «</w:t>
            </w:r>
            <w:proofErr w:type="spellStart"/>
            <w:r w:rsidRPr="004975D4">
              <w:rPr>
                <w:rFonts w:ascii="Times New Roman" w:hAnsi="Times New Roman"/>
                <w:sz w:val="28"/>
                <w:szCs w:val="28"/>
                <w:shd w:val="clear" w:color="auto" w:fill="FDFEFD"/>
              </w:rPr>
              <w:t>Луцькводоканал</w:t>
            </w:r>
            <w:proofErr w:type="spellEnd"/>
            <w:r w:rsidRPr="004975D4">
              <w:rPr>
                <w:rFonts w:ascii="Times New Roman" w:hAnsi="Times New Roman"/>
                <w:sz w:val="28"/>
                <w:szCs w:val="28"/>
                <w:shd w:val="clear" w:color="auto" w:fill="FDFEFD"/>
              </w:rPr>
              <w:t xml:space="preserve">» відповідно до Статуту створене територіальною громадою </w:t>
            </w:r>
            <w:proofErr w:type="spellStart"/>
            <w:r w:rsidRPr="004975D4">
              <w:rPr>
                <w:rFonts w:ascii="Times New Roman" w:hAnsi="Times New Roman"/>
                <w:sz w:val="28"/>
                <w:szCs w:val="28"/>
                <w:shd w:val="clear" w:color="auto" w:fill="FDFEFD"/>
              </w:rPr>
              <w:t>м.Луцька</w:t>
            </w:r>
            <w:proofErr w:type="spellEnd"/>
            <w:r w:rsidRPr="004975D4">
              <w:rPr>
                <w:rFonts w:ascii="Times New Roman" w:hAnsi="Times New Roman"/>
                <w:sz w:val="28"/>
                <w:szCs w:val="28"/>
                <w:shd w:val="clear" w:color="auto" w:fill="FDFEFD"/>
              </w:rPr>
              <w:t xml:space="preserve"> для проведення виробничо-технічної діяльності, спрямованої на надійне та безперебійне забезпечення споживачів послугами водопостачання та водовідведення для задоволення потреб у його послугах (роботах, товарах) та реалізації інтересів територіальної громади міста Луцька. Відповідно до ч.1 ст.5 Закону України «Про природні монополії» від 20.04.2000 № 1682-ІП регулюється діяльність суб’єктів природних монополій у таких сферах: централізоване водопостачання та централізоване водовідведення. Згідно ч.2 ст5 Закону України «Про природні монополії» від 20.04.2000 № 1682-ІП зведений перелік суб’єктів природних монополій ведеться Антимонопольним комітетом України на підставі реєстрів суб’єктів природних монополій у сфері житлово-комунального господарства, що формується національною комісією, що здійснює державне регулювання у сфері комунальних послуг, а в інших сферах, у яких діють суб’єкти природних монополій, - національними комісіями регулювання природних монополій у відповідній сфері або органи виконавчої влади, що здійснюють функції такого регулювання до створення зазначених комісій. Відповідно до інформації зведеного переліку суб’єктів природних монополій, розміщеного на офіційному </w:t>
            </w:r>
            <w:proofErr w:type="spellStart"/>
            <w:r w:rsidRPr="004975D4">
              <w:rPr>
                <w:rFonts w:ascii="Times New Roman" w:hAnsi="Times New Roman"/>
                <w:sz w:val="28"/>
                <w:szCs w:val="28"/>
                <w:shd w:val="clear" w:color="auto" w:fill="FDFEFD"/>
              </w:rPr>
              <w:t>вебсайті</w:t>
            </w:r>
            <w:proofErr w:type="spellEnd"/>
            <w:r w:rsidRPr="004975D4">
              <w:rPr>
                <w:rFonts w:ascii="Times New Roman" w:hAnsi="Times New Roman"/>
                <w:sz w:val="28"/>
                <w:szCs w:val="28"/>
                <w:shd w:val="clear" w:color="auto" w:fill="FDFEFD"/>
              </w:rPr>
              <w:t xml:space="preserve"> Антимонопольного комітету України (http://www.amc.gov.ua), встановлено, що КП «</w:t>
            </w:r>
            <w:proofErr w:type="spellStart"/>
            <w:r w:rsidRPr="004975D4">
              <w:rPr>
                <w:rFonts w:ascii="Times New Roman" w:hAnsi="Times New Roman"/>
                <w:sz w:val="28"/>
                <w:szCs w:val="28"/>
                <w:shd w:val="clear" w:color="auto" w:fill="FDFEFD"/>
              </w:rPr>
              <w:t>Луцькводоканал</w:t>
            </w:r>
            <w:proofErr w:type="spellEnd"/>
            <w:r w:rsidRPr="004975D4">
              <w:rPr>
                <w:rFonts w:ascii="Times New Roman" w:hAnsi="Times New Roman"/>
                <w:sz w:val="28"/>
                <w:szCs w:val="28"/>
                <w:shd w:val="clear" w:color="auto" w:fill="FDFEFD"/>
              </w:rPr>
              <w:t xml:space="preserve">» включено до зведеного переліку </w:t>
            </w:r>
            <w:proofErr w:type="spellStart"/>
            <w:r w:rsidRPr="004975D4">
              <w:rPr>
                <w:rFonts w:ascii="Times New Roman" w:hAnsi="Times New Roman"/>
                <w:sz w:val="28"/>
                <w:szCs w:val="28"/>
                <w:shd w:val="clear" w:color="auto" w:fill="FDFEFD"/>
              </w:rPr>
              <w:t>субєктів</w:t>
            </w:r>
            <w:proofErr w:type="spellEnd"/>
            <w:r w:rsidRPr="004975D4">
              <w:rPr>
                <w:rFonts w:ascii="Times New Roman" w:hAnsi="Times New Roman"/>
                <w:sz w:val="28"/>
                <w:szCs w:val="28"/>
                <w:shd w:val="clear" w:color="auto" w:fill="FDFEFD"/>
              </w:rPr>
              <w:t xml:space="preserve"> природних монополій та території Волинської області. Інформацією, що міститься у Ліцензійному реєстрі Національної комісії, що здійснює державне регулювання у сферах енергетики та комунальних </w:t>
            </w:r>
            <w:r w:rsidRPr="004975D4">
              <w:rPr>
                <w:rFonts w:ascii="Times New Roman" w:hAnsi="Times New Roman"/>
                <w:sz w:val="28"/>
                <w:szCs w:val="28"/>
                <w:shd w:val="clear" w:color="auto" w:fill="FDFEFD"/>
              </w:rPr>
              <w:lastRenderedPageBreak/>
              <w:t xml:space="preserve">послуг, на офіційному </w:t>
            </w:r>
            <w:proofErr w:type="spellStart"/>
            <w:r w:rsidRPr="004975D4">
              <w:rPr>
                <w:rFonts w:ascii="Times New Roman" w:hAnsi="Times New Roman"/>
                <w:sz w:val="28"/>
                <w:szCs w:val="28"/>
                <w:shd w:val="clear" w:color="auto" w:fill="FDFEFD"/>
              </w:rPr>
              <w:t>вебсайті</w:t>
            </w:r>
            <w:proofErr w:type="spellEnd"/>
            <w:r w:rsidRPr="004975D4">
              <w:rPr>
                <w:rFonts w:ascii="Times New Roman" w:hAnsi="Times New Roman"/>
                <w:sz w:val="28"/>
                <w:szCs w:val="28"/>
                <w:shd w:val="clear" w:color="auto" w:fill="FDFEFD"/>
              </w:rPr>
              <w:t xml:space="preserve"> Національної комісії, що здійснює державне регулювання у сферах енергетики та комунальних послуг (НКРЕКП) (http://www.nerc.gov.ua), встановлено, що КП «</w:t>
            </w:r>
            <w:proofErr w:type="spellStart"/>
            <w:r w:rsidRPr="004975D4">
              <w:rPr>
                <w:rFonts w:ascii="Times New Roman" w:hAnsi="Times New Roman"/>
                <w:sz w:val="28"/>
                <w:szCs w:val="28"/>
                <w:shd w:val="clear" w:color="auto" w:fill="FDFEFD"/>
              </w:rPr>
              <w:t>Луцькводоканал</w:t>
            </w:r>
            <w:proofErr w:type="spellEnd"/>
            <w:r w:rsidRPr="004975D4">
              <w:rPr>
                <w:rFonts w:ascii="Times New Roman" w:hAnsi="Times New Roman"/>
                <w:sz w:val="28"/>
                <w:szCs w:val="28"/>
                <w:shd w:val="clear" w:color="auto" w:fill="FDFEFD"/>
              </w:rPr>
              <w:t>» має ліцензію на провадження господарської діяльності надання послуг з централізованого водопостачання та централізованого водовідведення. У зв’язку з вищевикладеним послуги з централізованого водопостачання та централізованого водовідведення можуть бути надані виключно КП «</w:t>
            </w:r>
            <w:proofErr w:type="spellStart"/>
            <w:r w:rsidRPr="004975D4">
              <w:rPr>
                <w:rFonts w:ascii="Times New Roman" w:hAnsi="Times New Roman"/>
                <w:sz w:val="28"/>
                <w:szCs w:val="28"/>
                <w:shd w:val="clear" w:color="auto" w:fill="FDFEFD"/>
              </w:rPr>
              <w:t>Луцькводоканал</w:t>
            </w:r>
            <w:proofErr w:type="spellEnd"/>
            <w:r w:rsidRPr="004975D4">
              <w:rPr>
                <w:rFonts w:ascii="Times New Roman" w:hAnsi="Times New Roman"/>
                <w:sz w:val="28"/>
                <w:szCs w:val="28"/>
                <w:shd w:val="clear" w:color="auto" w:fill="FDFEFD"/>
              </w:rPr>
              <w:t xml:space="preserve">» у зв’язку з відсутністю конкуренції з технічних причин. Документи, що підтверджують наявність умов застосування винятку, передбаченого п.2 ч.2 статті 40 Закону України «Про публічні закупівлі» , а саме – відсутність конкуренції з технічних причин: ліцензія АГ № 500071; інформація щодо переліку </w:t>
            </w:r>
            <w:proofErr w:type="spellStart"/>
            <w:r w:rsidRPr="004975D4">
              <w:rPr>
                <w:rFonts w:ascii="Times New Roman" w:hAnsi="Times New Roman"/>
                <w:sz w:val="28"/>
                <w:szCs w:val="28"/>
                <w:shd w:val="clear" w:color="auto" w:fill="FDFEFD"/>
              </w:rPr>
              <w:t>субєктів</w:t>
            </w:r>
            <w:proofErr w:type="spellEnd"/>
            <w:r w:rsidRPr="004975D4">
              <w:rPr>
                <w:rFonts w:ascii="Times New Roman" w:hAnsi="Times New Roman"/>
                <w:sz w:val="28"/>
                <w:szCs w:val="28"/>
                <w:shd w:val="clear" w:color="auto" w:fill="FDFEFD"/>
              </w:rPr>
              <w:t xml:space="preserve"> природних монополій на офіційному </w:t>
            </w:r>
            <w:proofErr w:type="spellStart"/>
            <w:r w:rsidRPr="004975D4">
              <w:rPr>
                <w:rFonts w:ascii="Times New Roman" w:hAnsi="Times New Roman"/>
                <w:sz w:val="28"/>
                <w:szCs w:val="28"/>
                <w:shd w:val="clear" w:color="auto" w:fill="FDFEFD"/>
              </w:rPr>
              <w:t>себсайті</w:t>
            </w:r>
            <w:proofErr w:type="spellEnd"/>
            <w:r w:rsidRPr="004975D4">
              <w:rPr>
                <w:rFonts w:ascii="Times New Roman" w:hAnsi="Times New Roman"/>
                <w:sz w:val="28"/>
                <w:szCs w:val="28"/>
                <w:shd w:val="clear" w:color="auto" w:fill="FDFEFD"/>
              </w:rPr>
              <w:t xml:space="preserve"> Антимонопольного комітету України: http://www.amc.gov.ua ЛОТ 14. Відповідно до п.2 ч.2 статті 40 Закону України «Про публічні закупівлі» №922-VIII від 25.12.2015 року якщо послуги можуть бути надані виключно певним суб’єктом господарювання, через відсутності конкуренції (у тому числі з технічних причин) на відповідному ринку, внаслідок чого договір про закупівлю може бути укладено лише з одним постачальником, за відсутності при цьому альтернативи, тендерним комітетом було прийнято рішення застосувати, як виняток, переговорну процедуру закупівлі КП «</w:t>
            </w:r>
            <w:proofErr w:type="spellStart"/>
            <w:r w:rsidRPr="004975D4">
              <w:rPr>
                <w:rFonts w:ascii="Times New Roman" w:hAnsi="Times New Roman"/>
                <w:sz w:val="28"/>
                <w:szCs w:val="28"/>
                <w:shd w:val="clear" w:color="auto" w:fill="FDFEFD"/>
              </w:rPr>
              <w:t>Луцькводоканал</w:t>
            </w:r>
            <w:proofErr w:type="spellEnd"/>
            <w:r w:rsidRPr="004975D4">
              <w:rPr>
                <w:rFonts w:ascii="Times New Roman" w:hAnsi="Times New Roman"/>
                <w:sz w:val="28"/>
                <w:szCs w:val="28"/>
                <w:shd w:val="clear" w:color="auto" w:fill="FDFEFD"/>
              </w:rPr>
              <w:t xml:space="preserve">» відповідно до Статуту створене територіальною громадою </w:t>
            </w:r>
            <w:proofErr w:type="spellStart"/>
            <w:r w:rsidRPr="004975D4">
              <w:rPr>
                <w:rFonts w:ascii="Times New Roman" w:hAnsi="Times New Roman"/>
                <w:sz w:val="28"/>
                <w:szCs w:val="28"/>
                <w:shd w:val="clear" w:color="auto" w:fill="FDFEFD"/>
              </w:rPr>
              <w:t>м.Луцька</w:t>
            </w:r>
            <w:proofErr w:type="spellEnd"/>
            <w:r w:rsidRPr="004975D4">
              <w:rPr>
                <w:rFonts w:ascii="Times New Roman" w:hAnsi="Times New Roman"/>
                <w:sz w:val="28"/>
                <w:szCs w:val="28"/>
                <w:shd w:val="clear" w:color="auto" w:fill="FDFEFD"/>
              </w:rPr>
              <w:t xml:space="preserve"> для проведення виробничо-технічної діяльності, спрямованої на надійне та безперебійне забезпечення споживачів послугами водопостачання та водовідведення для задоволення потреб у його послугах (роботах, товарах) та реалізації інтересів територіальної громади міста Луцька. Відповідно до ч.1 ст.5 Закону України «Про природні монополії» від 20.04.2000 № 1682-ІП регулюється діяльність суб’єктів природних монополій у таких сферах: централізоване водопостачання та централізоване водовідведення. Згідно ч.2 ст5 Закону України «Про природні монополії» від 20.04.2000 № 1682-ІП зведений перелік суб’єктів природних монополій ведеться Антимонопольним комітетом України на підставі реєстрів суб’єктів природних монополій у сфері житлово-комунального господарства, що формується національною комісією, що здійснює державне регулювання у сфері комунальних послуг, а в інших сферах, у яких діють суб’єкти природних монополій, - національними комісіями </w:t>
            </w:r>
            <w:r w:rsidRPr="004975D4">
              <w:rPr>
                <w:rFonts w:ascii="Times New Roman" w:hAnsi="Times New Roman"/>
                <w:sz w:val="28"/>
                <w:szCs w:val="28"/>
                <w:shd w:val="clear" w:color="auto" w:fill="FDFEFD"/>
              </w:rPr>
              <w:lastRenderedPageBreak/>
              <w:t xml:space="preserve">регулювання природних монополій у відповідній сфері або органи виконавчої влади, що здійснюють функції такого регулювання до створення зазначених комісій. Відповідно до інформації зведеного переліку суб’єктів природних монополій, розміщеного на офіційному </w:t>
            </w:r>
            <w:proofErr w:type="spellStart"/>
            <w:r w:rsidRPr="004975D4">
              <w:rPr>
                <w:rFonts w:ascii="Times New Roman" w:hAnsi="Times New Roman"/>
                <w:sz w:val="28"/>
                <w:szCs w:val="28"/>
                <w:shd w:val="clear" w:color="auto" w:fill="FDFEFD"/>
              </w:rPr>
              <w:t>вебсайті</w:t>
            </w:r>
            <w:proofErr w:type="spellEnd"/>
            <w:r w:rsidRPr="004975D4">
              <w:rPr>
                <w:rFonts w:ascii="Times New Roman" w:hAnsi="Times New Roman"/>
                <w:sz w:val="28"/>
                <w:szCs w:val="28"/>
                <w:shd w:val="clear" w:color="auto" w:fill="FDFEFD"/>
              </w:rPr>
              <w:t xml:space="preserve"> Антимонопольного комітету України (http://www.amc.gov.ua), встановлено, що КП «</w:t>
            </w:r>
            <w:proofErr w:type="spellStart"/>
            <w:r w:rsidRPr="004975D4">
              <w:rPr>
                <w:rFonts w:ascii="Times New Roman" w:hAnsi="Times New Roman"/>
                <w:sz w:val="28"/>
                <w:szCs w:val="28"/>
                <w:shd w:val="clear" w:color="auto" w:fill="FDFEFD"/>
              </w:rPr>
              <w:t>Луцькводоканал</w:t>
            </w:r>
            <w:proofErr w:type="spellEnd"/>
            <w:r w:rsidRPr="004975D4">
              <w:rPr>
                <w:rFonts w:ascii="Times New Roman" w:hAnsi="Times New Roman"/>
                <w:sz w:val="28"/>
                <w:szCs w:val="28"/>
                <w:shd w:val="clear" w:color="auto" w:fill="FDFEFD"/>
              </w:rPr>
              <w:t xml:space="preserve">» включено до зведеного переліку </w:t>
            </w:r>
            <w:proofErr w:type="spellStart"/>
            <w:r w:rsidRPr="004975D4">
              <w:rPr>
                <w:rFonts w:ascii="Times New Roman" w:hAnsi="Times New Roman"/>
                <w:sz w:val="28"/>
                <w:szCs w:val="28"/>
                <w:shd w:val="clear" w:color="auto" w:fill="FDFEFD"/>
              </w:rPr>
              <w:t>субєктів</w:t>
            </w:r>
            <w:proofErr w:type="spellEnd"/>
            <w:r w:rsidRPr="004975D4">
              <w:rPr>
                <w:rFonts w:ascii="Times New Roman" w:hAnsi="Times New Roman"/>
                <w:sz w:val="28"/>
                <w:szCs w:val="28"/>
                <w:shd w:val="clear" w:color="auto" w:fill="FDFEFD"/>
              </w:rPr>
              <w:t xml:space="preserve"> природних монополій та території Волинської області. Інформацією, що міститься у Ліцензійному реєстрі Національної комісії, що здійснює державне регулювання у сферах енергетики та комунальних послуг, на офіційному </w:t>
            </w:r>
            <w:proofErr w:type="spellStart"/>
            <w:r w:rsidRPr="004975D4">
              <w:rPr>
                <w:rFonts w:ascii="Times New Roman" w:hAnsi="Times New Roman"/>
                <w:sz w:val="28"/>
                <w:szCs w:val="28"/>
                <w:shd w:val="clear" w:color="auto" w:fill="FDFEFD"/>
              </w:rPr>
              <w:t>вебсайті</w:t>
            </w:r>
            <w:proofErr w:type="spellEnd"/>
            <w:r w:rsidRPr="004975D4">
              <w:rPr>
                <w:rFonts w:ascii="Times New Roman" w:hAnsi="Times New Roman"/>
                <w:sz w:val="28"/>
                <w:szCs w:val="28"/>
                <w:shd w:val="clear" w:color="auto" w:fill="FDFEFD"/>
              </w:rPr>
              <w:t xml:space="preserve"> Національної комісії, що здійснює державне регулювання у сферах енергетики та комунальних послуг (НКРЕКП) (http://www.nerc.gov.ua), встановлено, що КП «</w:t>
            </w:r>
            <w:proofErr w:type="spellStart"/>
            <w:r w:rsidRPr="004975D4">
              <w:rPr>
                <w:rFonts w:ascii="Times New Roman" w:hAnsi="Times New Roman"/>
                <w:sz w:val="28"/>
                <w:szCs w:val="28"/>
                <w:shd w:val="clear" w:color="auto" w:fill="FDFEFD"/>
              </w:rPr>
              <w:t>Луцькводоканал</w:t>
            </w:r>
            <w:proofErr w:type="spellEnd"/>
            <w:r w:rsidRPr="004975D4">
              <w:rPr>
                <w:rFonts w:ascii="Times New Roman" w:hAnsi="Times New Roman"/>
                <w:sz w:val="28"/>
                <w:szCs w:val="28"/>
                <w:shd w:val="clear" w:color="auto" w:fill="FDFEFD"/>
              </w:rPr>
              <w:t>» має ліцензію на провадження господарської діяльності надання послуг з централізованого водопостачання та централізованого водовідведення. У зв’язку з вищевикладеним послуги з централізованого водопостачання та централізованого водовідведення можуть бути надані виключно КП «</w:t>
            </w:r>
            <w:proofErr w:type="spellStart"/>
            <w:r w:rsidRPr="004975D4">
              <w:rPr>
                <w:rFonts w:ascii="Times New Roman" w:hAnsi="Times New Roman"/>
                <w:sz w:val="28"/>
                <w:szCs w:val="28"/>
                <w:shd w:val="clear" w:color="auto" w:fill="FDFEFD"/>
              </w:rPr>
              <w:t>Луцькводоканал</w:t>
            </w:r>
            <w:proofErr w:type="spellEnd"/>
            <w:r w:rsidRPr="004975D4">
              <w:rPr>
                <w:rFonts w:ascii="Times New Roman" w:hAnsi="Times New Roman"/>
                <w:sz w:val="28"/>
                <w:szCs w:val="28"/>
                <w:shd w:val="clear" w:color="auto" w:fill="FDFEFD"/>
              </w:rPr>
              <w:t xml:space="preserve">» у зв’язку з відсутністю конкуренції з технічних причин. Документи, що підтверджують наявність умов застосування винятку, передбаченого п.2 ч.2 статті 40 Закону України «Про публічні закупівлі» , а саме – відсутність конкуренції з технічних причин: ліцензія АГ № 500071; інформація щодо переліку </w:t>
            </w:r>
            <w:proofErr w:type="spellStart"/>
            <w:r w:rsidRPr="004975D4">
              <w:rPr>
                <w:rFonts w:ascii="Times New Roman" w:hAnsi="Times New Roman"/>
                <w:sz w:val="28"/>
                <w:szCs w:val="28"/>
                <w:shd w:val="clear" w:color="auto" w:fill="FDFEFD"/>
              </w:rPr>
              <w:t>субєктів</w:t>
            </w:r>
            <w:proofErr w:type="spellEnd"/>
            <w:r w:rsidRPr="004975D4">
              <w:rPr>
                <w:rFonts w:ascii="Times New Roman" w:hAnsi="Times New Roman"/>
                <w:sz w:val="28"/>
                <w:szCs w:val="28"/>
                <w:shd w:val="clear" w:color="auto" w:fill="FDFEFD"/>
              </w:rPr>
              <w:t xml:space="preserve"> природних монополій на офіційному </w:t>
            </w:r>
            <w:proofErr w:type="spellStart"/>
            <w:r w:rsidRPr="004975D4">
              <w:rPr>
                <w:rFonts w:ascii="Times New Roman" w:hAnsi="Times New Roman"/>
                <w:sz w:val="28"/>
                <w:szCs w:val="28"/>
                <w:shd w:val="clear" w:color="auto" w:fill="FDFEFD"/>
              </w:rPr>
              <w:t>себсайті</w:t>
            </w:r>
            <w:proofErr w:type="spellEnd"/>
            <w:r w:rsidRPr="004975D4">
              <w:rPr>
                <w:rFonts w:ascii="Times New Roman" w:hAnsi="Times New Roman"/>
                <w:sz w:val="28"/>
                <w:szCs w:val="28"/>
                <w:shd w:val="clear" w:color="auto" w:fill="FDFEFD"/>
              </w:rPr>
              <w:t xml:space="preserve"> Антимонопольного комітету України: http://www.amc.gov.ua ЛОТ 15. Переговорна процедура застосовується як виняток у разі відсутності конкуренції (у тому числі з технічних причин) на відповідному ринку, внаслідок чого договір про закупівлю може бути укладено лише з одним постачальником, за відсутності при цьому альтернативи (ч.2,ст.40 Закону України «Про публічні закупівлі»). Предмет закупівлі згідно ДК 021:2015: 65110000-7 «Розподіл води» можливо закупити лише в одного постачальника – </w:t>
            </w:r>
            <w:proofErr w:type="spellStart"/>
            <w:r w:rsidRPr="004975D4">
              <w:rPr>
                <w:rFonts w:ascii="Times New Roman" w:hAnsi="Times New Roman"/>
                <w:sz w:val="28"/>
                <w:szCs w:val="28"/>
                <w:shd w:val="clear" w:color="auto" w:fill="FDFEFD"/>
              </w:rPr>
              <w:t>Любешівське</w:t>
            </w:r>
            <w:proofErr w:type="spellEnd"/>
            <w:r w:rsidRPr="004975D4">
              <w:rPr>
                <w:rFonts w:ascii="Times New Roman" w:hAnsi="Times New Roman"/>
                <w:sz w:val="28"/>
                <w:szCs w:val="28"/>
                <w:shd w:val="clear" w:color="auto" w:fill="FDFEFD"/>
              </w:rPr>
              <w:t xml:space="preserve"> КП «Любешів-Комфорт-Сервіс», яке є монополістом з централізованого водопостачання та водовідведення на території смт. Любешів та </w:t>
            </w:r>
            <w:proofErr w:type="spellStart"/>
            <w:r w:rsidRPr="004975D4">
              <w:rPr>
                <w:rFonts w:ascii="Times New Roman" w:hAnsi="Times New Roman"/>
                <w:sz w:val="28"/>
                <w:szCs w:val="28"/>
                <w:shd w:val="clear" w:color="auto" w:fill="FDFEFD"/>
              </w:rPr>
              <w:t>внесено</w:t>
            </w:r>
            <w:proofErr w:type="spellEnd"/>
            <w:r w:rsidRPr="004975D4">
              <w:rPr>
                <w:rFonts w:ascii="Times New Roman" w:hAnsi="Times New Roman"/>
                <w:sz w:val="28"/>
                <w:szCs w:val="28"/>
                <w:shd w:val="clear" w:color="auto" w:fill="FDFEFD"/>
              </w:rPr>
              <w:t xml:space="preserve"> до реєстру суб’єктів природних монополій, які проводять господарську діяльність у сфері централізованого водовідведення, оприлюдненого на офіційному веб-сайті НКРЕКП станом на 31.01.2021 р. під № 24. Територія діяльності даного суб’єкта природних монополій в межах Волинської області зазначена відповідно до ліцензії на право </w:t>
            </w:r>
            <w:r w:rsidRPr="004975D4">
              <w:rPr>
                <w:rFonts w:ascii="Times New Roman" w:hAnsi="Times New Roman"/>
                <w:sz w:val="28"/>
                <w:szCs w:val="28"/>
                <w:shd w:val="clear" w:color="auto" w:fill="FDFEFD"/>
              </w:rPr>
              <w:lastRenderedPageBreak/>
              <w:t>провадження господарської діяльності з централізованого водопостачання та централізованого водовідведення.</w:t>
            </w:r>
          </w:p>
          <w:p w:rsidR="00923F0C" w:rsidRPr="004975D4" w:rsidRDefault="00923F0C" w:rsidP="00FA13EC">
            <w:pPr>
              <w:spacing w:after="0"/>
              <w:jc w:val="both"/>
              <w:rPr>
                <w:rFonts w:ascii="Times New Roman" w:hAnsi="Times New Roman"/>
                <w:sz w:val="28"/>
                <w:szCs w:val="28"/>
              </w:rPr>
            </w:pPr>
            <w:r w:rsidRPr="004975D4">
              <w:rPr>
                <w:rFonts w:ascii="Times New Roman" w:hAnsi="Times New Roman"/>
                <w:sz w:val="28"/>
                <w:szCs w:val="28"/>
              </w:rPr>
              <w:t>Розмір бюджетного призначення на 2021 рік складає 221000,00 грн</w:t>
            </w:r>
          </w:p>
          <w:p w:rsidR="00923F0C" w:rsidRPr="004975D4" w:rsidRDefault="00923F0C" w:rsidP="00FA13EC">
            <w:pPr>
              <w:spacing w:after="0"/>
              <w:jc w:val="both"/>
              <w:rPr>
                <w:rFonts w:ascii="Times New Roman" w:hAnsi="Times New Roman"/>
                <w:sz w:val="28"/>
                <w:szCs w:val="28"/>
                <w:shd w:val="clear" w:color="auto" w:fill="FDFEFD"/>
              </w:rPr>
            </w:pPr>
            <w:r w:rsidRPr="004975D4">
              <w:rPr>
                <w:rFonts w:ascii="Times New Roman" w:hAnsi="Times New Roman"/>
                <w:sz w:val="28"/>
                <w:szCs w:val="28"/>
                <w:shd w:val="clear" w:color="auto" w:fill="FDFEFD"/>
              </w:rPr>
              <w:t>Очікувана вартість предмета закупівлі – 146557,08 грн</w:t>
            </w:r>
          </w:p>
        </w:tc>
      </w:tr>
      <w:tr w:rsidR="00FA13EC" w:rsidRPr="004975D4" w:rsidTr="003E0C7A">
        <w:tc>
          <w:tcPr>
            <w:tcW w:w="10773" w:type="dxa"/>
            <w:gridSpan w:val="5"/>
          </w:tcPr>
          <w:p w:rsidR="00FA13EC" w:rsidRPr="004975D4" w:rsidRDefault="00FA13EC" w:rsidP="00FA13EC">
            <w:pPr>
              <w:jc w:val="center"/>
              <w:rPr>
                <w:rFonts w:ascii="Times New Roman" w:hAnsi="Times New Roman"/>
                <w:sz w:val="28"/>
                <w:szCs w:val="28"/>
              </w:rPr>
            </w:pPr>
            <w:r w:rsidRPr="004975D4">
              <w:rPr>
                <w:rFonts w:ascii="Times New Roman" w:hAnsi="Times New Roman"/>
                <w:b/>
                <w:color w:val="000000"/>
                <w:sz w:val="28"/>
                <w:szCs w:val="28"/>
                <w:lang w:eastAsia="uk-UA"/>
              </w:rPr>
              <w:lastRenderedPageBreak/>
              <w:t>Обґрунтування послуг розподілу природного газу</w:t>
            </w:r>
          </w:p>
        </w:tc>
      </w:tr>
      <w:tr w:rsidR="00041FB2" w:rsidRPr="004975D4" w:rsidTr="003E0C7A">
        <w:tc>
          <w:tcPr>
            <w:tcW w:w="10773" w:type="dxa"/>
            <w:gridSpan w:val="5"/>
          </w:tcPr>
          <w:p w:rsidR="00041FB2" w:rsidRPr="004975D4" w:rsidRDefault="00041FB2" w:rsidP="00041FB2">
            <w:pPr>
              <w:spacing w:after="0" w:line="240" w:lineRule="auto"/>
              <w:jc w:val="center"/>
              <w:rPr>
                <w:rFonts w:ascii="Times New Roman" w:hAnsi="Times New Roman"/>
                <w:b/>
                <w:color w:val="000000"/>
                <w:sz w:val="28"/>
                <w:szCs w:val="28"/>
                <w:lang w:eastAsia="uk-UA"/>
              </w:rPr>
            </w:pPr>
            <w:r w:rsidRPr="004975D4">
              <w:rPr>
                <w:rFonts w:ascii="Times New Roman" w:hAnsi="Times New Roman"/>
                <w:b/>
                <w:color w:val="000000"/>
                <w:sz w:val="28"/>
                <w:szCs w:val="28"/>
                <w:lang w:eastAsia="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041FB2" w:rsidRPr="004975D4" w:rsidTr="003E0C7A">
        <w:tc>
          <w:tcPr>
            <w:tcW w:w="567" w:type="dxa"/>
          </w:tcPr>
          <w:p w:rsidR="00041FB2" w:rsidRPr="004975D4" w:rsidRDefault="00041FB2" w:rsidP="00041FB2">
            <w:pPr>
              <w:spacing w:after="0" w:line="240" w:lineRule="auto"/>
              <w:rPr>
                <w:rFonts w:ascii="Times New Roman" w:hAnsi="Times New Roman"/>
                <w:b/>
                <w:bCs/>
                <w:color w:val="000000"/>
                <w:sz w:val="28"/>
                <w:szCs w:val="28"/>
                <w:lang w:eastAsia="uk-UA"/>
              </w:rPr>
            </w:pPr>
            <w:r w:rsidRPr="004975D4">
              <w:rPr>
                <w:rFonts w:ascii="Times New Roman" w:hAnsi="Times New Roman"/>
                <w:b/>
                <w:bCs/>
                <w:color w:val="000000"/>
                <w:sz w:val="28"/>
                <w:szCs w:val="28"/>
                <w:lang w:eastAsia="uk-UA"/>
              </w:rPr>
              <w:t>1.</w:t>
            </w:r>
          </w:p>
        </w:tc>
        <w:tc>
          <w:tcPr>
            <w:tcW w:w="2475" w:type="dxa"/>
            <w:gridSpan w:val="2"/>
          </w:tcPr>
          <w:p w:rsidR="00041FB2" w:rsidRPr="004975D4" w:rsidRDefault="00041FB2" w:rsidP="00041FB2">
            <w:pPr>
              <w:spacing w:after="0" w:line="240" w:lineRule="auto"/>
              <w:rPr>
                <w:rFonts w:ascii="Times New Roman" w:hAnsi="Times New Roman"/>
                <w:b/>
                <w:bCs/>
                <w:color w:val="000000"/>
                <w:sz w:val="28"/>
                <w:szCs w:val="28"/>
                <w:lang w:eastAsia="uk-UA"/>
              </w:rPr>
            </w:pPr>
            <w:r w:rsidRPr="004975D4">
              <w:rPr>
                <w:rFonts w:ascii="Times New Roman" w:hAnsi="Times New Roman"/>
                <w:b/>
                <w:bCs/>
                <w:color w:val="000000"/>
                <w:sz w:val="28"/>
                <w:szCs w:val="28"/>
                <w:lang w:eastAsia="uk-UA"/>
              </w:rPr>
              <w:t>Назва предмета закупівлі</w:t>
            </w:r>
          </w:p>
        </w:tc>
        <w:tc>
          <w:tcPr>
            <w:tcW w:w="7731" w:type="dxa"/>
            <w:gridSpan w:val="2"/>
          </w:tcPr>
          <w:p w:rsidR="00041FB2" w:rsidRPr="004975D4" w:rsidRDefault="00041FB2" w:rsidP="00041FB2">
            <w:pPr>
              <w:spacing w:after="0" w:line="240" w:lineRule="auto"/>
              <w:rPr>
                <w:rFonts w:ascii="Times New Roman" w:hAnsi="Times New Roman"/>
                <w:color w:val="000000"/>
                <w:sz w:val="28"/>
                <w:szCs w:val="28"/>
                <w:lang w:eastAsia="uk-UA"/>
              </w:rPr>
            </w:pPr>
            <w:r w:rsidRPr="004975D4">
              <w:rPr>
                <w:rFonts w:ascii="Times New Roman" w:hAnsi="Times New Roman"/>
                <w:color w:val="000000"/>
                <w:sz w:val="28"/>
                <w:szCs w:val="28"/>
                <w:lang w:eastAsia="uk-UA"/>
              </w:rPr>
              <w:t>«Розподіл природного газу»</w:t>
            </w:r>
          </w:p>
          <w:p w:rsidR="00041FB2" w:rsidRPr="004975D4" w:rsidRDefault="00041FB2" w:rsidP="00041FB2">
            <w:pPr>
              <w:spacing w:after="0" w:line="240" w:lineRule="auto"/>
              <w:rPr>
                <w:rFonts w:ascii="Times New Roman" w:hAnsi="Times New Roman"/>
                <w:b/>
                <w:color w:val="000000"/>
                <w:sz w:val="28"/>
                <w:szCs w:val="28"/>
                <w:lang w:eastAsia="uk-UA"/>
              </w:rPr>
            </w:pPr>
            <w:r w:rsidRPr="004975D4">
              <w:rPr>
                <w:rFonts w:ascii="Times New Roman" w:hAnsi="Times New Roman"/>
                <w:color w:val="000000"/>
                <w:sz w:val="28"/>
                <w:szCs w:val="28"/>
                <w:lang w:eastAsia="uk-UA"/>
              </w:rPr>
              <w:t>(код згідно ДК 021:2015 - 65210000-8 – Розподіл газу )</w:t>
            </w:r>
          </w:p>
        </w:tc>
      </w:tr>
      <w:tr w:rsidR="00041FB2" w:rsidRPr="004975D4" w:rsidTr="003E0C7A">
        <w:tc>
          <w:tcPr>
            <w:tcW w:w="567" w:type="dxa"/>
          </w:tcPr>
          <w:p w:rsidR="00041FB2" w:rsidRPr="004975D4" w:rsidRDefault="00041FB2" w:rsidP="00041FB2">
            <w:pPr>
              <w:spacing w:after="0" w:line="240" w:lineRule="auto"/>
              <w:rPr>
                <w:rFonts w:ascii="Times New Roman" w:hAnsi="Times New Roman"/>
                <w:b/>
                <w:bCs/>
                <w:color w:val="000000"/>
                <w:sz w:val="28"/>
                <w:szCs w:val="28"/>
                <w:lang w:eastAsia="uk-UA"/>
              </w:rPr>
            </w:pPr>
            <w:r w:rsidRPr="004975D4">
              <w:rPr>
                <w:rFonts w:ascii="Times New Roman" w:hAnsi="Times New Roman"/>
                <w:b/>
                <w:bCs/>
                <w:color w:val="000000"/>
                <w:sz w:val="28"/>
                <w:szCs w:val="28"/>
                <w:lang w:eastAsia="uk-UA"/>
              </w:rPr>
              <w:t>2.</w:t>
            </w:r>
          </w:p>
        </w:tc>
        <w:tc>
          <w:tcPr>
            <w:tcW w:w="2475" w:type="dxa"/>
            <w:gridSpan w:val="2"/>
          </w:tcPr>
          <w:p w:rsidR="00041FB2" w:rsidRPr="004975D4" w:rsidRDefault="00041FB2" w:rsidP="00041FB2">
            <w:pPr>
              <w:spacing w:after="0" w:line="240" w:lineRule="auto"/>
              <w:rPr>
                <w:rFonts w:ascii="Times New Roman" w:hAnsi="Times New Roman"/>
                <w:b/>
                <w:bCs/>
                <w:color w:val="000000"/>
                <w:sz w:val="28"/>
                <w:szCs w:val="28"/>
                <w:lang w:eastAsia="uk-UA"/>
              </w:rPr>
            </w:pPr>
            <w:r w:rsidRPr="004975D4">
              <w:rPr>
                <w:rFonts w:ascii="Times New Roman" w:hAnsi="Times New Roman"/>
                <w:b/>
                <w:bCs/>
                <w:color w:val="000000"/>
                <w:sz w:val="28"/>
                <w:szCs w:val="28"/>
                <w:lang w:eastAsia="uk-UA"/>
              </w:rPr>
              <w:t>Обґрунтування технічних та якісних характеристик предмета закупівлі</w:t>
            </w:r>
          </w:p>
        </w:tc>
        <w:tc>
          <w:tcPr>
            <w:tcW w:w="7731" w:type="dxa"/>
            <w:gridSpan w:val="2"/>
          </w:tcPr>
          <w:p w:rsidR="00041FB2" w:rsidRPr="004975D4" w:rsidRDefault="00041FB2" w:rsidP="00FA13EC">
            <w:pPr>
              <w:spacing w:after="0" w:line="240" w:lineRule="auto"/>
              <w:jc w:val="both"/>
              <w:rPr>
                <w:rFonts w:ascii="Times New Roman" w:hAnsi="Times New Roman"/>
                <w:color w:val="000000"/>
                <w:sz w:val="28"/>
                <w:szCs w:val="28"/>
                <w:lang w:eastAsia="uk-UA"/>
              </w:rPr>
            </w:pPr>
            <w:r w:rsidRPr="004975D4">
              <w:rPr>
                <w:rFonts w:ascii="Times New Roman" w:hAnsi="Times New Roman"/>
                <w:color w:val="000000"/>
                <w:sz w:val="28"/>
                <w:szCs w:val="28"/>
                <w:shd w:val="clear" w:color="auto" w:fill="FDFEFD"/>
                <w:lang w:eastAsia="uk-UA"/>
              </w:rPr>
              <w:t xml:space="preserve">Переговорна процедура закупівлі застосовується замовником як виняток у разі відсутності конкуренції (у тому числі з технічних причин) на відповідному ринку, внаслідок чого договір про закупівлю може бути укладено лише з одним постачальником, за відсутності при цьому альтернативи. Згідно ч. 1 ст. 37 Закону України «Про ринок природного газу» (далі - Закон) оператор газорозподільної системи відповідає за надійну та безпечну експлуатацію, підтримання у належному стані та розвиток (включаючи нове будівництво та реконструкцію) газорозподільної системи, якою він користується на законних підставах. При цьому оператор газорозподільної системи провадить діяльність з розподілу природного газу на підставі ліцензії, що видається Регулятором. Згідно ч. 2 ст. 5 Закону України «Про природні монополії» Антимонопольним комітетом України (далі - Комітет) ведеться зведений перелік суб’єктів природних монополій на підставі реєстрів суб’єктів природних монополій у сфері житлово-комунального господарства, що формуються національною комісією, що здійснює державне регулювання у сфері комунальних послуг, а інших сферах, в яких діють суб’єкти природних монополій – національними комісіями регулювання природних монополій у відповідній сфері або органами виконавчої влади, що здійснюють функції такого регулювання до створення зазначених комісій. Згідно ст. 5 Закону України «Про природні монополії», а також інформації згідно Зведеного переліку суб’єктів природних монополій, розміщеного на офіційному веб-сайті Комітету(http://www.amc.gov.ua), Учасник АКЦІОНЕРНЕ ТОВАРИСТВО "ОПЕРАТОР ГАЗОРОЗПОДІЛЬНОЇ СИСТЕМИ "ВОЛИНЬГАЗ" є суб’єктом природних монополії, тобто виробляє (реалізує) товари (послуги) на ринку, що перебуває у стані природної монополії. Окрім цього, відповідно до постанов Національної комісії регулювання електроенергетики та комунальних послуг України (НКРЕКП) затверджено тарифи на послуги з розподілу природного газу для АКЦІОНЕРНЕ ТОВАРИСТВО "ОПЕРАТОР ГАЗОРОЗПОДІЛЬНОЇ СИСТЕМИ "ВОЛИНЬГАЗ" Отже, </w:t>
            </w:r>
            <w:r w:rsidRPr="004975D4">
              <w:rPr>
                <w:rFonts w:ascii="Times New Roman" w:hAnsi="Times New Roman"/>
                <w:color w:val="000000"/>
                <w:sz w:val="28"/>
                <w:szCs w:val="28"/>
                <w:shd w:val="clear" w:color="auto" w:fill="FDFEFD"/>
                <w:lang w:eastAsia="uk-UA"/>
              </w:rPr>
              <w:lastRenderedPageBreak/>
              <w:t>АКЦІОНЕРНЕ ТОВАРИСТВО "ОПЕРАТОР ГАЗОРОЗПОДІЛЬНОЇ СИСТЕМИ "ВОЛИНЬГАЗ" на підставі діючої ліцензії на право провадження господарської діяльності з розподілу природного газу та згідно затверджених тарифів має виключні повноваження щодо надання послуг з розподілу природного газу на території Волинської області.</w:t>
            </w:r>
          </w:p>
        </w:tc>
      </w:tr>
      <w:tr w:rsidR="00041FB2" w:rsidRPr="004975D4" w:rsidTr="003E0C7A">
        <w:tc>
          <w:tcPr>
            <w:tcW w:w="567" w:type="dxa"/>
          </w:tcPr>
          <w:p w:rsidR="00041FB2" w:rsidRPr="004975D4" w:rsidRDefault="00041FB2" w:rsidP="00041FB2">
            <w:pPr>
              <w:spacing w:after="0" w:line="240" w:lineRule="auto"/>
              <w:rPr>
                <w:rFonts w:ascii="Times New Roman" w:hAnsi="Times New Roman"/>
                <w:b/>
                <w:bCs/>
                <w:color w:val="000000"/>
                <w:sz w:val="28"/>
                <w:szCs w:val="28"/>
                <w:lang w:eastAsia="uk-UA"/>
              </w:rPr>
            </w:pPr>
            <w:r w:rsidRPr="004975D4">
              <w:rPr>
                <w:rFonts w:ascii="Times New Roman" w:hAnsi="Times New Roman"/>
                <w:b/>
                <w:bCs/>
                <w:color w:val="000000"/>
                <w:sz w:val="28"/>
                <w:szCs w:val="28"/>
                <w:lang w:eastAsia="uk-UA"/>
              </w:rPr>
              <w:lastRenderedPageBreak/>
              <w:t>3.</w:t>
            </w:r>
          </w:p>
        </w:tc>
        <w:tc>
          <w:tcPr>
            <w:tcW w:w="2475" w:type="dxa"/>
            <w:gridSpan w:val="2"/>
          </w:tcPr>
          <w:p w:rsidR="00041FB2" w:rsidRPr="004975D4" w:rsidRDefault="00041FB2" w:rsidP="00041FB2">
            <w:pPr>
              <w:spacing w:after="0" w:line="240" w:lineRule="auto"/>
              <w:rPr>
                <w:rFonts w:ascii="Times New Roman" w:hAnsi="Times New Roman"/>
                <w:b/>
                <w:bCs/>
                <w:color w:val="000000"/>
                <w:sz w:val="28"/>
                <w:szCs w:val="28"/>
                <w:lang w:eastAsia="uk-UA"/>
              </w:rPr>
            </w:pPr>
            <w:r w:rsidRPr="004975D4">
              <w:rPr>
                <w:rFonts w:ascii="Times New Roman" w:hAnsi="Times New Roman"/>
                <w:b/>
                <w:bCs/>
                <w:color w:val="000000"/>
                <w:sz w:val="28"/>
                <w:szCs w:val="28"/>
                <w:lang w:eastAsia="uk-UA"/>
              </w:rPr>
              <w:t xml:space="preserve">Обґрунтування очікуваної вартості предмета закупівлі, розміру бюджетного призначення </w:t>
            </w:r>
          </w:p>
        </w:tc>
        <w:tc>
          <w:tcPr>
            <w:tcW w:w="7731" w:type="dxa"/>
            <w:gridSpan w:val="2"/>
          </w:tcPr>
          <w:p w:rsidR="00041FB2" w:rsidRPr="004975D4" w:rsidRDefault="00041FB2" w:rsidP="00041FB2">
            <w:pPr>
              <w:spacing w:after="0" w:line="240" w:lineRule="auto"/>
              <w:jc w:val="both"/>
              <w:rPr>
                <w:rFonts w:ascii="Times New Roman" w:hAnsi="Times New Roman"/>
                <w:color w:val="000000"/>
                <w:sz w:val="28"/>
                <w:szCs w:val="28"/>
                <w:lang w:eastAsia="uk-UA"/>
              </w:rPr>
            </w:pPr>
            <w:r w:rsidRPr="004975D4">
              <w:rPr>
                <w:rFonts w:ascii="Times New Roman" w:hAnsi="Times New Roman"/>
                <w:color w:val="000000"/>
                <w:sz w:val="28"/>
                <w:szCs w:val="28"/>
                <w:lang w:eastAsia="uk-UA"/>
              </w:rPr>
              <w:t>Розрахунок очікуваної вартості обумовлений фактичним обсягом спожитого природного газу протягом 2020 року та тарифом, встановленим Регулятором для Оператора ГРМ, що сплачується як плата за річну замовлену потужність, з урахуванням вимог Кодексу газорозподільних систем</w:t>
            </w:r>
          </w:p>
        </w:tc>
      </w:tr>
      <w:tr w:rsidR="00041FB2" w:rsidRPr="004975D4" w:rsidTr="003E0C7A">
        <w:tc>
          <w:tcPr>
            <w:tcW w:w="10773" w:type="dxa"/>
            <w:gridSpan w:val="5"/>
          </w:tcPr>
          <w:p w:rsidR="00041FB2" w:rsidRPr="004975D4" w:rsidRDefault="00041FB2" w:rsidP="00041FB2">
            <w:pPr>
              <w:spacing w:after="0" w:line="240" w:lineRule="auto"/>
              <w:jc w:val="center"/>
              <w:rPr>
                <w:rFonts w:ascii="Times New Roman" w:hAnsi="Times New Roman"/>
                <w:b/>
                <w:color w:val="000000"/>
                <w:sz w:val="28"/>
                <w:szCs w:val="28"/>
                <w:lang w:eastAsia="uk-UA"/>
              </w:rPr>
            </w:pPr>
            <w:r w:rsidRPr="004975D4">
              <w:rPr>
                <w:rFonts w:ascii="Times New Roman" w:hAnsi="Times New Roman"/>
                <w:b/>
                <w:color w:val="000000"/>
                <w:sz w:val="28"/>
                <w:szCs w:val="28"/>
                <w:lang w:eastAsia="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041FB2" w:rsidRPr="004975D4" w:rsidTr="003E0C7A">
        <w:tc>
          <w:tcPr>
            <w:tcW w:w="567" w:type="dxa"/>
          </w:tcPr>
          <w:p w:rsidR="00041FB2" w:rsidRPr="004975D4" w:rsidRDefault="00041FB2" w:rsidP="00041FB2">
            <w:pPr>
              <w:spacing w:after="0" w:line="240" w:lineRule="auto"/>
              <w:rPr>
                <w:rFonts w:ascii="Times New Roman" w:hAnsi="Times New Roman"/>
                <w:b/>
                <w:bCs/>
                <w:color w:val="000000"/>
                <w:sz w:val="28"/>
                <w:szCs w:val="28"/>
                <w:lang w:eastAsia="uk-UA"/>
              </w:rPr>
            </w:pPr>
            <w:r w:rsidRPr="004975D4">
              <w:rPr>
                <w:rFonts w:ascii="Times New Roman" w:hAnsi="Times New Roman"/>
                <w:b/>
                <w:bCs/>
                <w:color w:val="000000"/>
                <w:sz w:val="28"/>
                <w:szCs w:val="28"/>
                <w:lang w:eastAsia="uk-UA"/>
              </w:rPr>
              <w:t>1.</w:t>
            </w:r>
          </w:p>
        </w:tc>
        <w:tc>
          <w:tcPr>
            <w:tcW w:w="2475" w:type="dxa"/>
            <w:gridSpan w:val="2"/>
          </w:tcPr>
          <w:p w:rsidR="00041FB2" w:rsidRPr="004975D4" w:rsidRDefault="00041FB2" w:rsidP="00041FB2">
            <w:pPr>
              <w:spacing w:after="0" w:line="240" w:lineRule="auto"/>
              <w:rPr>
                <w:rFonts w:ascii="Times New Roman" w:hAnsi="Times New Roman"/>
                <w:b/>
                <w:bCs/>
                <w:color w:val="000000"/>
                <w:sz w:val="28"/>
                <w:szCs w:val="28"/>
                <w:lang w:eastAsia="uk-UA"/>
              </w:rPr>
            </w:pPr>
            <w:r w:rsidRPr="004975D4">
              <w:rPr>
                <w:rFonts w:ascii="Times New Roman" w:hAnsi="Times New Roman"/>
                <w:b/>
                <w:bCs/>
                <w:color w:val="000000"/>
                <w:sz w:val="28"/>
                <w:szCs w:val="28"/>
                <w:lang w:eastAsia="uk-UA"/>
              </w:rPr>
              <w:t>Назва предмета закупівлі</w:t>
            </w:r>
          </w:p>
        </w:tc>
        <w:tc>
          <w:tcPr>
            <w:tcW w:w="7731" w:type="dxa"/>
            <w:gridSpan w:val="2"/>
          </w:tcPr>
          <w:p w:rsidR="00041FB2" w:rsidRPr="004975D4" w:rsidRDefault="00041FB2" w:rsidP="00041FB2">
            <w:pPr>
              <w:spacing w:after="0" w:line="240" w:lineRule="auto"/>
              <w:jc w:val="both"/>
              <w:rPr>
                <w:rFonts w:ascii="Times New Roman" w:hAnsi="Times New Roman"/>
                <w:color w:val="000000"/>
                <w:sz w:val="28"/>
                <w:szCs w:val="28"/>
                <w:lang w:eastAsia="uk-UA"/>
              </w:rPr>
            </w:pPr>
            <w:r w:rsidRPr="004975D4">
              <w:rPr>
                <w:rFonts w:ascii="Times New Roman" w:hAnsi="Times New Roman"/>
                <w:color w:val="000000"/>
                <w:sz w:val="28"/>
                <w:szCs w:val="28"/>
                <w:lang w:eastAsia="uk-UA"/>
              </w:rPr>
              <w:t>«Технічне обслуговування системи газопостачання та газового обладнання» (код згідно ДК 021:2015 - 50530000-9 - Послуги з ремонту і технічного обслуговування техніки)</w:t>
            </w:r>
          </w:p>
        </w:tc>
      </w:tr>
      <w:tr w:rsidR="00041FB2" w:rsidRPr="004975D4" w:rsidTr="003E0C7A">
        <w:tc>
          <w:tcPr>
            <w:tcW w:w="567" w:type="dxa"/>
          </w:tcPr>
          <w:p w:rsidR="00041FB2" w:rsidRPr="004975D4" w:rsidRDefault="00041FB2" w:rsidP="00041FB2">
            <w:pPr>
              <w:spacing w:after="0" w:line="240" w:lineRule="auto"/>
              <w:rPr>
                <w:rFonts w:ascii="Times New Roman" w:hAnsi="Times New Roman"/>
                <w:b/>
                <w:bCs/>
                <w:color w:val="000000"/>
                <w:sz w:val="28"/>
                <w:szCs w:val="28"/>
                <w:lang w:eastAsia="uk-UA"/>
              </w:rPr>
            </w:pPr>
            <w:r w:rsidRPr="004975D4">
              <w:rPr>
                <w:rFonts w:ascii="Times New Roman" w:hAnsi="Times New Roman"/>
                <w:b/>
                <w:bCs/>
                <w:color w:val="000000"/>
                <w:sz w:val="28"/>
                <w:szCs w:val="28"/>
                <w:lang w:eastAsia="uk-UA"/>
              </w:rPr>
              <w:t>2.</w:t>
            </w:r>
          </w:p>
        </w:tc>
        <w:tc>
          <w:tcPr>
            <w:tcW w:w="2475" w:type="dxa"/>
            <w:gridSpan w:val="2"/>
          </w:tcPr>
          <w:p w:rsidR="00041FB2" w:rsidRPr="004975D4" w:rsidRDefault="00041FB2" w:rsidP="00041FB2">
            <w:pPr>
              <w:spacing w:after="0" w:line="240" w:lineRule="auto"/>
              <w:rPr>
                <w:rFonts w:ascii="Times New Roman" w:hAnsi="Times New Roman"/>
                <w:b/>
                <w:bCs/>
                <w:color w:val="000000"/>
                <w:sz w:val="28"/>
                <w:szCs w:val="28"/>
                <w:lang w:eastAsia="uk-UA"/>
              </w:rPr>
            </w:pPr>
            <w:r w:rsidRPr="004975D4">
              <w:rPr>
                <w:rFonts w:ascii="Times New Roman" w:hAnsi="Times New Roman"/>
                <w:b/>
                <w:bCs/>
                <w:color w:val="000000"/>
                <w:sz w:val="28"/>
                <w:szCs w:val="28"/>
                <w:lang w:eastAsia="uk-UA"/>
              </w:rPr>
              <w:t>Обґрунтування технічних та якісних характеристик предмета закупівлі</w:t>
            </w:r>
          </w:p>
        </w:tc>
        <w:tc>
          <w:tcPr>
            <w:tcW w:w="7731" w:type="dxa"/>
            <w:gridSpan w:val="2"/>
          </w:tcPr>
          <w:p w:rsidR="00041FB2" w:rsidRPr="004975D4" w:rsidRDefault="00041FB2" w:rsidP="00FA13EC">
            <w:pPr>
              <w:spacing w:after="0" w:line="240" w:lineRule="auto"/>
              <w:jc w:val="both"/>
              <w:rPr>
                <w:rFonts w:ascii="Times New Roman" w:hAnsi="Times New Roman"/>
                <w:color w:val="000000"/>
                <w:sz w:val="28"/>
                <w:szCs w:val="28"/>
                <w:lang w:eastAsia="uk-UA"/>
              </w:rPr>
            </w:pPr>
            <w:r w:rsidRPr="004975D4">
              <w:rPr>
                <w:rFonts w:ascii="Times New Roman" w:hAnsi="Times New Roman"/>
                <w:color w:val="000000"/>
                <w:sz w:val="28"/>
                <w:szCs w:val="28"/>
                <w:shd w:val="clear" w:color="auto" w:fill="FDFEFD"/>
                <w:lang w:eastAsia="uk-UA"/>
              </w:rPr>
              <w:t xml:space="preserve">Обґрунтування: Відповідно до п. V Правил безпеки систем газопостачання, (надалі - Правила), " Власник (балансоутримувач) повинен дотримуватись вимог безпечної експлуатації систем газопостачання, систематично контролювати технічний стан газопроводів (підземних, надземних та ввідних) і споруд на них шляхом проведення комплексного технічного огляду (обходу) трас газопроводів, технічного обстеження, в т. ч. КПО, вимірювання захисних потенціалів і перевірки ефективності роботи засобів ЕХЗ". Згідно з п. 2.3 « Порядку технічного огляду, обстеження, оцінки та паспортизації технічного стану, здійснення запобіжних заходів для безаварійного експлуатування систем газопостачання», (надалі- Порядок ТОО) «На підприємствах, установах, організаціях, у складі яких відсутня власна газова служба, технічний огляд (обхід) ОСГ виконується на договірних засадах СПГГ (Спеціалізованим підприємством газового господарства). Відповідно до п. 4.9.1 «Технічне обстеження ОСГ (об’єктів систем газопостачання) проводять фахівці СПГГ, які отримали допуск до проведення відповідних робіт». Відповідно до Порядку ТОО (п. 1.2 ) СППГ – регіональні підприємства, які мають на балансі системи (об’єкти) газопостачання або договір з власником систем (об’єктів) газопостачання на надання послуг; мають у своєму складі виробничі підрозділи, підготовлені кадри, необхідні для виконання зазначених робіт; -забезпечені відповідними нормативними та експлуатаційно-технічними документами; - мають провідний зв'язок «104» ; - транспортні засоби , обладнання та матеріали , необхідні для належної експлуатації газорозподільних систем. Акціонерне товариство «Оператор </w:t>
            </w:r>
            <w:r w:rsidRPr="004975D4">
              <w:rPr>
                <w:rFonts w:ascii="Times New Roman" w:hAnsi="Times New Roman"/>
                <w:color w:val="000000"/>
                <w:sz w:val="28"/>
                <w:szCs w:val="28"/>
                <w:shd w:val="clear" w:color="auto" w:fill="FDFEFD"/>
                <w:lang w:eastAsia="uk-UA"/>
              </w:rPr>
              <w:lastRenderedPageBreak/>
              <w:t>газорозподільної системи “</w:t>
            </w:r>
            <w:proofErr w:type="spellStart"/>
            <w:r w:rsidRPr="004975D4">
              <w:rPr>
                <w:rFonts w:ascii="Times New Roman" w:hAnsi="Times New Roman"/>
                <w:color w:val="000000"/>
                <w:sz w:val="28"/>
                <w:szCs w:val="28"/>
                <w:shd w:val="clear" w:color="auto" w:fill="FDFEFD"/>
                <w:lang w:eastAsia="uk-UA"/>
              </w:rPr>
              <w:t>Волиньгаз</w:t>
            </w:r>
            <w:proofErr w:type="spellEnd"/>
            <w:r w:rsidRPr="004975D4">
              <w:rPr>
                <w:rFonts w:ascii="Times New Roman" w:hAnsi="Times New Roman"/>
                <w:color w:val="000000"/>
                <w:sz w:val="28"/>
                <w:szCs w:val="28"/>
                <w:shd w:val="clear" w:color="auto" w:fill="FDFEFD"/>
                <w:lang w:eastAsia="uk-UA"/>
              </w:rPr>
              <w:t>» займає монопольне становище на ринку послуг розподілу природного газу на території Волинської області в зоні розташування розподільних газопроводів, що перебувають у його користуванні, і діє відповідно до вимог Кодексу, є Оператором газорозподільних мереж Волинської області відповідно до ліцензії, виданої НКРЕКП ( Постанова № 813 від 19.06.2017 р.) Дане товариство займається технічним обслуговуванням систем газопостачання по Волинській області на протязі 58 років та має достатній досвід, транспортні засоби, аварійно – диспетчерську службу та інші виробничі підрозділи , у тому числі кваліфікований персонал для належної експлуатації систем газопостачання; єдине у Волинській області, що має телефонний зв'язок екстреного виклику «104», забезпечене відповідними нормативними та експлуатаційно - технічними документами, має Дозволи на виконання робіт підвищеної небезпеки та експлуатацію устаткування підвищеної небезпеки. Передбачений весь комплекс робіт, як того вимагають чинні нормативно - правові акти України</w:t>
            </w:r>
          </w:p>
        </w:tc>
      </w:tr>
      <w:tr w:rsidR="00041FB2" w:rsidRPr="004975D4" w:rsidTr="003E0C7A">
        <w:trPr>
          <w:trHeight w:val="1848"/>
        </w:trPr>
        <w:tc>
          <w:tcPr>
            <w:tcW w:w="567" w:type="dxa"/>
          </w:tcPr>
          <w:p w:rsidR="00041FB2" w:rsidRPr="004975D4" w:rsidRDefault="00041FB2" w:rsidP="00041FB2">
            <w:pPr>
              <w:spacing w:after="0" w:line="240" w:lineRule="auto"/>
              <w:rPr>
                <w:rFonts w:ascii="Times New Roman" w:hAnsi="Times New Roman"/>
                <w:b/>
                <w:bCs/>
                <w:color w:val="000000"/>
                <w:sz w:val="28"/>
                <w:szCs w:val="28"/>
                <w:lang w:eastAsia="uk-UA"/>
              </w:rPr>
            </w:pPr>
            <w:r w:rsidRPr="004975D4">
              <w:rPr>
                <w:rFonts w:ascii="Times New Roman" w:hAnsi="Times New Roman"/>
                <w:b/>
                <w:bCs/>
                <w:color w:val="000000"/>
                <w:sz w:val="28"/>
                <w:szCs w:val="28"/>
                <w:lang w:eastAsia="uk-UA"/>
              </w:rPr>
              <w:lastRenderedPageBreak/>
              <w:t>3.</w:t>
            </w:r>
          </w:p>
        </w:tc>
        <w:tc>
          <w:tcPr>
            <w:tcW w:w="2475" w:type="dxa"/>
            <w:gridSpan w:val="2"/>
          </w:tcPr>
          <w:p w:rsidR="00041FB2" w:rsidRPr="004975D4" w:rsidRDefault="00041FB2" w:rsidP="00041FB2">
            <w:pPr>
              <w:spacing w:after="0" w:line="240" w:lineRule="auto"/>
              <w:rPr>
                <w:rFonts w:ascii="Times New Roman" w:hAnsi="Times New Roman"/>
                <w:b/>
                <w:bCs/>
                <w:color w:val="000000"/>
                <w:sz w:val="28"/>
                <w:szCs w:val="28"/>
                <w:lang w:eastAsia="uk-UA"/>
              </w:rPr>
            </w:pPr>
            <w:r w:rsidRPr="004975D4">
              <w:rPr>
                <w:rFonts w:ascii="Times New Roman" w:hAnsi="Times New Roman"/>
                <w:b/>
                <w:bCs/>
                <w:color w:val="000000"/>
                <w:sz w:val="28"/>
                <w:szCs w:val="28"/>
                <w:lang w:eastAsia="uk-UA"/>
              </w:rPr>
              <w:t>Обґрунтування очікуваної вартості предмета закупівлі, розміру бюджетного призначення</w:t>
            </w:r>
          </w:p>
        </w:tc>
        <w:tc>
          <w:tcPr>
            <w:tcW w:w="7731" w:type="dxa"/>
            <w:gridSpan w:val="2"/>
          </w:tcPr>
          <w:p w:rsidR="00041FB2" w:rsidRPr="004975D4" w:rsidRDefault="00041FB2" w:rsidP="00041FB2">
            <w:pPr>
              <w:spacing w:after="0" w:line="240" w:lineRule="auto"/>
              <w:jc w:val="both"/>
              <w:rPr>
                <w:rFonts w:ascii="Times New Roman" w:hAnsi="Times New Roman"/>
                <w:color w:val="000000"/>
                <w:sz w:val="28"/>
                <w:szCs w:val="28"/>
                <w:lang w:eastAsia="uk-UA"/>
              </w:rPr>
            </w:pPr>
            <w:r w:rsidRPr="004975D4">
              <w:rPr>
                <w:rFonts w:ascii="Times New Roman" w:hAnsi="Times New Roman"/>
                <w:color w:val="000000"/>
                <w:sz w:val="28"/>
                <w:szCs w:val="28"/>
                <w:lang w:eastAsia="uk-UA"/>
              </w:rPr>
              <w:t>Розрахунок очікуваної вартості обумовлений тарифом, встановленим Регулятором для Оператора ГРМ.</w:t>
            </w:r>
          </w:p>
          <w:p w:rsidR="00041FB2" w:rsidRPr="004975D4" w:rsidRDefault="00041FB2" w:rsidP="00041FB2">
            <w:pPr>
              <w:spacing w:after="0" w:line="240" w:lineRule="auto"/>
              <w:jc w:val="both"/>
              <w:rPr>
                <w:rFonts w:ascii="Times New Roman" w:hAnsi="Times New Roman"/>
                <w:color w:val="000000"/>
                <w:kern w:val="36"/>
                <w:sz w:val="28"/>
                <w:szCs w:val="28"/>
                <w:bdr w:val="none" w:sz="0" w:space="0" w:color="auto" w:frame="1"/>
                <w:lang w:eastAsia="uk-UA"/>
              </w:rPr>
            </w:pPr>
            <w:r w:rsidRPr="004975D4">
              <w:rPr>
                <w:rFonts w:ascii="Times New Roman" w:hAnsi="Times New Roman"/>
                <w:color w:val="000000"/>
                <w:kern w:val="36"/>
                <w:sz w:val="28"/>
                <w:szCs w:val="28"/>
                <w:bdr w:val="none" w:sz="0" w:space="0" w:color="auto" w:frame="1"/>
                <w:lang w:eastAsia="uk-UA"/>
              </w:rPr>
              <w:t>Очікувана вартість предмета закупівлі – 24 624,12 грн</w:t>
            </w:r>
          </w:p>
        </w:tc>
      </w:tr>
    </w:tbl>
    <w:p w:rsidR="00FC67D1" w:rsidRPr="00E45B4D" w:rsidRDefault="00FC67D1" w:rsidP="00065B1F">
      <w:pPr>
        <w:pStyle w:val="a3"/>
        <w:spacing w:after="0" w:afterAutospacing="0"/>
        <w:jc w:val="center"/>
        <w:rPr>
          <w:b/>
        </w:rPr>
      </w:pPr>
    </w:p>
    <w:sectPr w:rsidR="00FC67D1" w:rsidRPr="00E45B4D" w:rsidSect="00422FF6">
      <w:headerReference w:type="default" r:id="rId9"/>
      <w:pgSz w:w="11906" w:h="16838"/>
      <w:pgMar w:top="709" w:right="850" w:bottom="28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B67" w:rsidRDefault="00354B67" w:rsidP="00354B67">
      <w:pPr>
        <w:spacing w:after="0" w:line="240" w:lineRule="auto"/>
      </w:pPr>
      <w:r>
        <w:separator/>
      </w:r>
    </w:p>
  </w:endnote>
  <w:endnote w:type="continuationSeparator" w:id="0">
    <w:p w:rsidR="00354B67" w:rsidRDefault="00354B67" w:rsidP="00354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B67" w:rsidRDefault="00354B67" w:rsidP="00354B67">
      <w:pPr>
        <w:spacing w:after="0" w:line="240" w:lineRule="auto"/>
      </w:pPr>
      <w:r>
        <w:separator/>
      </w:r>
    </w:p>
  </w:footnote>
  <w:footnote w:type="continuationSeparator" w:id="0">
    <w:p w:rsidR="00354B67" w:rsidRDefault="00354B67" w:rsidP="00354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B67" w:rsidRPr="00354B67" w:rsidRDefault="00354B67" w:rsidP="00354B67">
    <w:pPr>
      <w:pStyle w:val="af"/>
      <w:jc w:val="right"/>
      <w:rPr>
        <w:rFonts w:ascii="Times New Roman" w:hAnsi="Times New Roman"/>
        <w:b/>
        <w:sz w:val="28"/>
        <w:szCs w:val="28"/>
      </w:rPr>
    </w:pPr>
    <w:r w:rsidRPr="00354B67">
      <w:rPr>
        <w:rFonts w:ascii="Times New Roman" w:hAnsi="Times New Roman"/>
        <w:b/>
        <w:sz w:val="28"/>
        <w:szCs w:val="28"/>
      </w:rPr>
      <w:t>Додаток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CC4"/>
    <w:multiLevelType w:val="hybridMultilevel"/>
    <w:tmpl w:val="2ABCE58C"/>
    <w:lvl w:ilvl="0" w:tplc="0422000F">
      <w:start w:val="1"/>
      <w:numFmt w:val="decimal"/>
      <w:pStyle w:val="2"/>
      <w:lvlText w:val="%1."/>
      <w:lvlJc w:val="left"/>
      <w:pPr>
        <w:ind w:left="1800" w:hanging="360"/>
      </w:pPr>
      <w:rPr>
        <w:rFonts w:cs="Times New Roman"/>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 w15:restartNumberingAfterBreak="0">
    <w:nsid w:val="0C7D411B"/>
    <w:multiLevelType w:val="hybridMultilevel"/>
    <w:tmpl w:val="977627EC"/>
    <w:lvl w:ilvl="0" w:tplc="04220011">
      <w:start w:val="4"/>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0D041593"/>
    <w:multiLevelType w:val="hybridMultilevel"/>
    <w:tmpl w:val="5C9C25EE"/>
    <w:lvl w:ilvl="0" w:tplc="971481F6">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15:restartNumberingAfterBreak="0">
    <w:nsid w:val="15D656E7"/>
    <w:multiLevelType w:val="hybridMultilevel"/>
    <w:tmpl w:val="5630052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1CE7014D"/>
    <w:multiLevelType w:val="hybridMultilevel"/>
    <w:tmpl w:val="1466DE9A"/>
    <w:lvl w:ilvl="0" w:tplc="1EFC0BEE">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1CC4E18"/>
    <w:multiLevelType w:val="hybridMultilevel"/>
    <w:tmpl w:val="ED8A4810"/>
    <w:lvl w:ilvl="0" w:tplc="1C5C41CC">
      <w:start w:val="1"/>
      <w:numFmt w:val="decimal"/>
      <w:lvlText w:val="%1)"/>
      <w:lvlJc w:val="left"/>
      <w:pPr>
        <w:ind w:left="360" w:hanging="360"/>
      </w:pPr>
      <w:rPr>
        <w:rFonts w:ascii="Times New Roman" w:eastAsia="Times New Roman" w:hAnsi="Times New Roman" w:cs="Times New Roman"/>
        <w:sz w:val="24"/>
        <w:szCs w:val="24"/>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15:restartNumberingAfterBreak="0">
    <w:nsid w:val="23B22044"/>
    <w:multiLevelType w:val="hybridMultilevel"/>
    <w:tmpl w:val="02166306"/>
    <w:lvl w:ilvl="0" w:tplc="4912CD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8114394"/>
    <w:multiLevelType w:val="hybridMultilevel"/>
    <w:tmpl w:val="9FC84928"/>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AFA5477"/>
    <w:multiLevelType w:val="hybridMultilevel"/>
    <w:tmpl w:val="FB5CA646"/>
    <w:lvl w:ilvl="0" w:tplc="E6B2E02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EDF09C6"/>
    <w:multiLevelType w:val="hybridMultilevel"/>
    <w:tmpl w:val="0B003D68"/>
    <w:lvl w:ilvl="0" w:tplc="EA72E04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B64233E"/>
    <w:multiLevelType w:val="hybridMultilevel"/>
    <w:tmpl w:val="0C928F0C"/>
    <w:lvl w:ilvl="0" w:tplc="B5C8431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6FAA0BE1"/>
    <w:multiLevelType w:val="hybridMultilevel"/>
    <w:tmpl w:val="9DBA73A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C7F5F51"/>
    <w:multiLevelType w:val="hybridMultilevel"/>
    <w:tmpl w:val="0A106BFE"/>
    <w:lvl w:ilvl="0" w:tplc="548CEEFA">
      <w:start w:val="1"/>
      <w:numFmt w:val="decimal"/>
      <w:lvlText w:val="%1)"/>
      <w:lvlJc w:val="left"/>
      <w:pPr>
        <w:ind w:left="1068" w:hanging="360"/>
      </w:pPr>
      <w:rPr>
        <w:rFonts w:ascii="Times New Roman" w:eastAsia="Times New Roman" w:hAnsi="Times New Roman" w:cs="Times New Roman"/>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2"/>
  </w:num>
  <w:num w:numId="2">
    <w:abstractNumId w:val="4"/>
  </w:num>
  <w:num w:numId="3">
    <w:abstractNumId w:val="5"/>
  </w:num>
  <w:num w:numId="4">
    <w:abstractNumId w:val="11"/>
  </w:num>
  <w:num w:numId="5">
    <w:abstractNumId w:val="2"/>
  </w:num>
  <w:num w:numId="6">
    <w:abstractNumId w:val="7"/>
  </w:num>
  <w:num w:numId="7">
    <w:abstractNumId w:val="1"/>
  </w:num>
  <w:num w:numId="8">
    <w:abstractNumId w:val="8"/>
  </w:num>
  <w:num w:numId="9">
    <w:abstractNumId w:val="0"/>
  </w:num>
  <w:num w:numId="10">
    <w:abstractNumId w:val="9"/>
  </w:num>
  <w:num w:numId="11">
    <w:abstractNumId w:val="1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90"/>
    <w:rsid w:val="00012400"/>
    <w:rsid w:val="00014DA6"/>
    <w:rsid w:val="00033250"/>
    <w:rsid w:val="00041FB2"/>
    <w:rsid w:val="0004600C"/>
    <w:rsid w:val="00053195"/>
    <w:rsid w:val="00055078"/>
    <w:rsid w:val="00065B1F"/>
    <w:rsid w:val="00073B08"/>
    <w:rsid w:val="0009105B"/>
    <w:rsid w:val="00094DBD"/>
    <w:rsid w:val="000961DF"/>
    <w:rsid w:val="000B21C3"/>
    <w:rsid w:val="000D3E75"/>
    <w:rsid w:val="000D42D5"/>
    <w:rsid w:val="000D7706"/>
    <w:rsid w:val="000E4A72"/>
    <w:rsid w:val="000F3572"/>
    <w:rsid w:val="00104A39"/>
    <w:rsid w:val="00106D49"/>
    <w:rsid w:val="00113F0D"/>
    <w:rsid w:val="001162F4"/>
    <w:rsid w:val="00126FCD"/>
    <w:rsid w:val="0013187D"/>
    <w:rsid w:val="001473DA"/>
    <w:rsid w:val="00155540"/>
    <w:rsid w:val="00161343"/>
    <w:rsid w:val="0017543E"/>
    <w:rsid w:val="00184BB3"/>
    <w:rsid w:val="001914D4"/>
    <w:rsid w:val="001A2DC0"/>
    <w:rsid w:val="001A7408"/>
    <w:rsid w:val="001C4A8B"/>
    <w:rsid w:val="001C7B78"/>
    <w:rsid w:val="001D509F"/>
    <w:rsid w:val="001D5A63"/>
    <w:rsid w:val="001E6099"/>
    <w:rsid w:val="00200BEB"/>
    <w:rsid w:val="0022113E"/>
    <w:rsid w:val="00221C25"/>
    <w:rsid w:val="002239C1"/>
    <w:rsid w:val="00225091"/>
    <w:rsid w:val="00245017"/>
    <w:rsid w:val="00262A12"/>
    <w:rsid w:val="002649DD"/>
    <w:rsid w:val="002655F5"/>
    <w:rsid w:val="00275D20"/>
    <w:rsid w:val="00276AAD"/>
    <w:rsid w:val="0029182D"/>
    <w:rsid w:val="002A5D25"/>
    <w:rsid w:val="002B323A"/>
    <w:rsid w:val="002C1B87"/>
    <w:rsid w:val="002D0E54"/>
    <w:rsid w:val="002D4611"/>
    <w:rsid w:val="002D5099"/>
    <w:rsid w:val="002E1823"/>
    <w:rsid w:val="002E4874"/>
    <w:rsid w:val="00313430"/>
    <w:rsid w:val="00326ED1"/>
    <w:rsid w:val="00342DC2"/>
    <w:rsid w:val="00345551"/>
    <w:rsid w:val="003456DC"/>
    <w:rsid w:val="00354133"/>
    <w:rsid w:val="00354B67"/>
    <w:rsid w:val="00371402"/>
    <w:rsid w:val="00382439"/>
    <w:rsid w:val="00391015"/>
    <w:rsid w:val="00392687"/>
    <w:rsid w:val="00393309"/>
    <w:rsid w:val="003B4818"/>
    <w:rsid w:val="003E0C7A"/>
    <w:rsid w:val="003E6074"/>
    <w:rsid w:val="003F40E4"/>
    <w:rsid w:val="004042F5"/>
    <w:rsid w:val="00422FF6"/>
    <w:rsid w:val="00425C7D"/>
    <w:rsid w:val="00425C85"/>
    <w:rsid w:val="0042773F"/>
    <w:rsid w:val="00433195"/>
    <w:rsid w:val="0044588E"/>
    <w:rsid w:val="00452A64"/>
    <w:rsid w:val="00480375"/>
    <w:rsid w:val="00481E42"/>
    <w:rsid w:val="004975D4"/>
    <w:rsid w:val="004A3F01"/>
    <w:rsid w:val="004A5A69"/>
    <w:rsid w:val="004C7AD5"/>
    <w:rsid w:val="004D0D28"/>
    <w:rsid w:val="004D4DF7"/>
    <w:rsid w:val="004D564F"/>
    <w:rsid w:val="004D596E"/>
    <w:rsid w:val="004E06E3"/>
    <w:rsid w:val="00506E30"/>
    <w:rsid w:val="00520604"/>
    <w:rsid w:val="00564F24"/>
    <w:rsid w:val="005A15B8"/>
    <w:rsid w:val="005D3017"/>
    <w:rsid w:val="005F03A2"/>
    <w:rsid w:val="0061571A"/>
    <w:rsid w:val="006162D4"/>
    <w:rsid w:val="006167AE"/>
    <w:rsid w:val="00623BE1"/>
    <w:rsid w:val="00624D0C"/>
    <w:rsid w:val="00636B1F"/>
    <w:rsid w:val="006553F4"/>
    <w:rsid w:val="00665C90"/>
    <w:rsid w:val="006663F9"/>
    <w:rsid w:val="006B4902"/>
    <w:rsid w:val="006C4A9F"/>
    <w:rsid w:val="006E33AB"/>
    <w:rsid w:val="006E5996"/>
    <w:rsid w:val="006F6B4E"/>
    <w:rsid w:val="006F6D4F"/>
    <w:rsid w:val="006F77FB"/>
    <w:rsid w:val="006F7818"/>
    <w:rsid w:val="00701A02"/>
    <w:rsid w:val="0071525A"/>
    <w:rsid w:val="00722776"/>
    <w:rsid w:val="00731BC6"/>
    <w:rsid w:val="00744A7B"/>
    <w:rsid w:val="00777382"/>
    <w:rsid w:val="00782275"/>
    <w:rsid w:val="0079016D"/>
    <w:rsid w:val="00797469"/>
    <w:rsid w:val="007A7114"/>
    <w:rsid w:val="007B2528"/>
    <w:rsid w:val="007C2BBA"/>
    <w:rsid w:val="007D1DA0"/>
    <w:rsid w:val="007F3B76"/>
    <w:rsid w:val="008022D2"/>
    <w:rsid w:val="00810566"/>
    <w:rsid w:val="00811969"/>
    <w:rsid w:val="00826C6A"/>
    <w:rsid w:val="008276CB"/>
    <w:rsid w:val="00847B94"/>
    <w:rsid w:val="008573AC"/>
    <w:rsid w:val="0086520E"/>
    <w:rsid w:val="00880048"/>
    <w:rsid w:val="008824AC"/>
    <w:rsid w:val="00885184"/>
    <w:rsid w:val="008A322E"/>
    <w:rsid w:val="008B2081"/>
    <w:rsid w:val="008B4AC2"/>
    <w:rsid w:val="008B5909"/>
    <w:rsid w:val="008B5E76"/>
    <w:rsid w:val="008D1345"/>
    <w:rsid w:val="008D3025"/>
    <w:rsid w:val="008D4B9C"/>
    <w:rsid w:val="008D6102"/>
    <w:rsid w:val="008E113E"/>
    <w:rsid w:val="008E78BD"/>
    <w:rsid w:val="008F5BC0"/>
    <w:rsid w:val="00905F50"/>
    <w:rsid w:val="009060BF"/>
    <w:rsid w:val="00923F0C"/>
    <w:rsid w:val="0095029B"/>
    <w:rsid w:val="00952742"/>
    <w:rsid w:val="00952A7E"/>
    <w:rsid w:val="00963ADA"/>
    <w:rsid w:val="009844EC"/>
    <w:rsid w:val="009B2470"/>
    <w:rsid w:val="009C762A"/>
    <w:rsid w:val="009D3591"/>
    <w:rsid w:val="009E03EA"/>
    <w:rsid w:val="009F585E"/>
    <w:rsid w:val="009F5E86"/>
    <w:rsid w:val="009F716E"/>
    <w:rsid w:val="00A031E0"/>
    <w:rsid w:val="00A076E2"/>
    <w:rsid w:val="00A147ED"/>
    <w:rsid w:val="00A32FD1"/>
    <w:rsid w:val="00A43366"/>
    <w:rsid w:val="00A43C1C"/>
    <w:rsid w:val="00A6607B"/>
    <w:rsid w:val="00A727A5"/>
    <w:rsid w:val="00AA6B8D"/>
    <w:rsid w:val="00AB38C1"/>
    <w:rsid w:val="00AC3679"/>
    <w:rsid w:val="00AC3CF8"/>
    <w:rsid w:val="00AC5A90"/>
    <w:rsid w:val="00AD1090"/>
    <w:rsid w:val="00AF1A7F"/>
    <w:rsid w:val="00AF45A3"/>
    <w:rsid w:val="00B07EB1"/>
    <w:rsid w:val="00B1169E"/>
    <w:rsid w:val="00B652C4"/>
    <w:rsid w:val="00B65901"/>
    <w:rsid w:val="00B70D01"/>
    <w:rsid w:val="00B73E96"/>
    <w:rsid w:val="00B801D6"/>
    <w:rsid w:val="00B845AC"/>
    <w:rsid w:val="00B900C2"/>
    <w:rsid w:val="00B97A05"/>
    <w:rsid w:val="00BB0CBF"/>
    <w:rsid w:val="00BD1D55"/>
    <w:rsid w:val="00BD6D80"/>
    <w:rsid w:val="00BE3CAE"/>
    <w:rsid w:val="00BE5C52"/>
    <w:rsid w:val="00BF3EC4"/>
    <w:rsid w:val="00C02882"/>
    <w:rsid w:val="00C23BA0"/>
    <w:rsid w:val="00C4675C"/>
    <w:rsid w:val="00C513DB"/>
    <w:rsid w:val="00C565B7"/>
    <w:rsid w:val="00C83109"/>
    <w:rsid w:val="00CC3C12"/>
    <w:rsid w:val="00CF2D94"/>
    <w:rsid w:val="00CF30A7"/>
    <w:rsid w:val="00CF3BF6"/>
    <w:rsid w:val="00D030FA"/>
    <w:rsid w:val="00D21029"/>
    <w:rsid w:val="00D3382F"/>
    <w:rsid w:val="00D42E94"/>
    <w:rsid w:val="00D47267"/>
    <w:rsid w:val="00D64CF7"/>
    <w:rsid w:val="00D679B6"/>
    <w:rsid w:val="00D77652"/>
    <w:rsid w:val="00D87A9F"/>
    <w:rsid w:val="00D92557"/>
    <w:rsid w:val="00D928A6"/>
    <w:rsid w:val="00DA0BF9"/>
    <w:rsid w:val="00DC4B5C"/>
    <w:rsid w:val="00DC7049"/>
    <w:rsid w:val="00DD13AB"/>
    <w:rsid w:val="00E009AA"/>
    <w:rsid w:val="00E022C1"/>
    <w:rsid w:val="00E04AFA"/>
    <w:rsid w:val="00E15869"/>
    <w:rsid w:val="00E24667"/>
    <w:rsid w:val="00E4008D"/>
    <w:rsid w:val="00E45B4D"/>
    <w:rsid w:val="00E51390"/>
    <w:rsid w:val="00E627DB"/>
    <w:rsid w:val="00E66F4B"/>
    <w:rsid w:val="00EA23EE"/>
    <w:rsid w:val="00EA6801"/>
    <w:rsid w:val="00EB37FD"/>
    <w:rsid w:val="00ED2813"/>
    <w:rsid w:val="00ED3F99"/>
    <w:rsid w:val="00ED7993"/>
    <w:rsid w:val="00EE59E9"/>
    <w:rsid w:val="00EF3BFE"/>
    <w:rsid w:val="00EF41A8"/>
    <w:rsid w:val="00F003D0"/>
    <w:rsid w:val="00F06827"/>
    <w:rsid w:val="00F22515"/>
    <w:rsid w:val="00F23677"/>
    <w:rsid w:val="00F31ACD"/>
    <w:rsid w:val="00F36BA8"/>
    <w:rsid w:val="00F67438"/>
    <w:rsid w:val="00F8203A"/>
    <w:rsid w:val="00F93D7D"/>
    <w:rsid w:val="00FA13EC"/>
    <w:rsid w:val="00FC30E8"/>
    <w:rsid w:val="00FC491E"/>
    <w:rsid w:val="00FC67D1"/>
    <w:rsid w:val="00FD3E4C"/>
    <w:rsid w:val="00FE3E69"/>
    <w:rsid w:val="00FF6E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42C9BF-2E9F-493F-B580-C8A94E86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090"/>
    <w:pPr>
      <w:spacing w:after="160" w:line="259" w:lineRule="auto"/>
    </w:pPr>
    <w:rPr>
      <w:rFonts w:eastAsia="Times New Roman"/>
      <w:sz w:val="22"/>
      <w:szCs w:val="22"/>
      <w:lang w:eastAsia="en-US"/>
    </w:rPr>
  </w:style>
  <w:style w:type="paragraph" w:styleId="20">
    <w:name w:val="heading 2"/>
    <w:basedOn w:val="a"/>
    <w:link w:val="21"/>
    <w:uiPriority w:val="9"/>
    <w:qFormat/>
    <w:locked/>
    <w:rsid w:val="004E06E3"/>
    <w:pPr>
      <w:spacing w:before="100" w:beforeAutospacing="1" w:after="100" w:afterAutospacing="1" w:line="240" w:lineRule="auto"/>
      <w:outlineLvl w:val="1"/>
    </w:pPr>
    <w:rPr>
      <w:rFonts w:ascii="Times New Roman" w:hAnsi="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79B6"/>
    <w:pPr>
      <w:spacing w:before="100" w:beforeAutospacing="1" w:after="100" w:afterAutospacing="1" w:line="240" w:lineRule="auto"/>
    </w:pPr>
    <w:rPr>
      <w:rFonts w:ascii="Times New Roman" w:hAnsi="Times New Roman"/>
      <w:sz w:val="24"/>
      <w:szCs w:val="24"/>
      <w:lang w:eastAsia="uk-UA"/>
    </w:rPr>
  </w:style>
  <w:style w:type="paragraph" w:customStyle="1" w:styleId="1">
    <w:name w:val="Абзац списка1"/>
    <w:basedOn w:val="a"/>
    <w:rsid w:val="009C762A"/>
    <w:pPr>
      <w:widowControl w:val="0"/>
      <w:suppressAutoHyphens/>
      <w:autoSpaceDE w:val="0"/>
      <w:spacing w:after="0" w:line="240" w:lineRule="auto"/>
      <w:ind w:left="720"/>
      <w:contextualSpacing/>
    </w:pPr>
    <w:rPr>
      <w:rFonts w:ascii="Times New Roman" w:hAnsi="Times New Roman"/>
      <w:sz w:val="20"/>
      <w:szCs w:val="20"/>
      <w:lang w:val="ru-RU" w:eastAsia="ar-SA"/>
    </w:rPr>
  </w:style>
  <w:style w:type="paragraph" w:styleId="a4">
    <w:name w:val="Body Text"/>
    <w:basedOn w:val="a"/>
    <w:link w:val="a5"/>
    <w:rsid w:val="00EA23EE"/>
    <w:pPr>
      <w:spacing w:after="120" w:line="240" w:lineRule="auto"/>
    </w:pPr>
    <w:rPr>
      <w:rFonts w:ascii="Times New Roman" w:hAnsi="Times New Roman"/>
      <w:sz w:val="24"/>
      <w:szCs w:val="24"/>
    </w:rPr>
  </w:style>
  <w:style w:type="character" w:customStyle="1" w:styleId="a5">
    <w:name w:val="Основний текст Знак"/>
    <w:basedOn w:val="a0"/>
    <w:link w:val="a4"/>
    <w:rsid w:val="00EA23EE"/>
    <w:rPr>
      <w:rFonts w:ascii="Times New Roman" w:eastAsia="Times New Roman" w:hAnsi="Times New Roman"/>
      <w:sz w:val="24"/>
      <w:szCs w:val="24"/>
    </w:rPr>
  </w:style>
  <w:style w:type="character" w:styleId="a6">
    <w:name w:val="Hyperlink"/>
    <w:unhideWhenUsed/>
    <w:rsid w:val="00EA23EE"/>
    <w:rPr>
      <w:color w:val="0000FF"/>
      <w:u w:val="single"/>
    </w:rPr>
  </w:style>
  <w:style w:type="character" w:customStyle="1" w:styleId="rvts46">
    <w:name w:val="rvts46"/>
    <w:rsid w:val="00EA23EE"/>
  </w:style>
  <w:style w:type="paragraph" w:styleId="HTML">
    <w:name w:val="HTML Preformatted"/>
    <w:basedOn w:val="a"/>
    <w:link w:val="HTML0"/>
    <w:rsid w:val="00EA2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kern w:val="1"/>
      <w:sz w:val="20"/>
      <w:szCs w:val="20"/>
      <w:lang w:eastAsia="hi-IN" w:bidi="hi-IN"/>
    </w:rPr>
  </w:style>
  <w:style w:type="character" w:customStyle="1" w:styleId="HTML0">
    <w:name w:val="Стандартний HTML Знак"/>
    <w:basedOn w:val="a0"/>
    <w:link w:val="HTML"/>
    <w:rsid w:val="00EA23EE"/>
    <w:rPr>
      <w:rFonts w:ascii="Courier New" w:eastAsia="Times New Roman" w:hAnsi="Courier New" w:cs="Courier New"/>
      <w:kern w:val="1"/>
      <w:lang w:eastAsia="hi-IN" w:bidi="hi-IN"/>
    </w:rPr>
  </w:style>
  <w:style w:type="paragraph" w:styleId="a7">
    <w:name w:val="List Paragraph"/>
    <w:basedOn w:val="a"/>
    <w:uiPriority w:val="34"/>
    <w:qFormat/>
    <w:rsid w:val="00C02882"/>
    <w:pPr>
      <w:ind w:left="708"/>
    </w:pPr>
  </w:style>
  <w:style w:type="paragraph" w:styleId="a8">
    <w:name w:val="Plain Text"/>
    <w:basedOn w:val="a"/>
    <w:link w:val="a9"/>
    <w:rsid w:val="00C83109"/>
    <w:pPr>
      <w:spacing w:after="0" w:line="240" w:lineRule="auto"/>
    </w:pPr>
    <w:rPr>
      <w:rFonts w:ascii="Courier New" w:hAnsi="Courier New"/>
      <w:sz w:val="20"/>
      <w:szCs w:val="20"/>
      <w:lang w:val="ru-RU" w:eastAsia="ru-RU"/>
    </w:rPr>
  </w:style>
  <w:style w:type="character" w:customStyle="1" w:styleId="a9">
    <w:name w:val="Текст Знак"/>
    <w:basedOn w:val="a0"/>
    <w:link w:val="a8"/>
    <w:rsid w:val="00C83109"/>
    <w:rPr>
      <w:rFonts w:ascii="Courier New" w:eastAsia="Times New Roman" w:hAnsi="Courier New"/>
      <w:lang w:val="ru-RU" w:eastAsia="ru-RU"/>
    </w:rPr>
  </w:style>
  <w:style w:type="paragraph" w:customStyle="1" w:styleId="210">
    <w:name w:val="Список 21"/>
    <w:basedOn w:val="a"/>
    <w:uiPriority w:val="99"/>
    <w:rsid w:val="001E6099"/>
    <w:pPr>
      <w:suppressAutoHyphens/>
      <w:spacing w:after="0" w:line="240" w:lineRule="auto"/>
      <w:ind w:left="566" w:hanging="283"/>
    </w:pPr>
    <w:rPr>
      <w:rFonts w:ascii="Times New Roman" w:hAnsi="Times New Roman" w:cs="Tahoma"/>
      <w:sz w:val="20"/>
      <w:szCs w:val="20"/>
      <w:lang w:val="ru-RU" w:eastAsia="ar-SA"/>
    </w:rPr>
  </w:style>
  <w:style w:type="paragraph" w:customStyle="1" w:styleId="2">
    <w:name w:val="2Заголовок"/>
    <w:basedOn w:val="a"/>
    <w:uiPriority w:val="99"/>
    <w:rsid w:val="001E6099"/>
    <w:pPr>
      <w:numPr>
        <w:numId w:val="9"/>
      </w:numPr>
      <w:tabs>
        <w:tab w:val="left" w:pos="0"/>
        <w:tab w:val="left" w:pos="510"/>
      </w:tabs>
      <w:spacing w:after="0" w:line="240" w:lineRule="auto"/>
      <w:jc w:val="both"/>
    </w:pPr>
    <w:rPr>
      <w:rFonts w:ascii="Times New Roman" w:hAnsi="Times New Roman"/>
      <w:sz w:val="24"/>
      <w:szCs w:val="24"/>
      <w:lang w:eastAsia="zh-CN"/>
    </w:rPr>
  </w:style>
  <w:style w:type="character" w:styleId="aa">
    <w:name w:val="Strong"/>
    <w:uiPriority w:val="22"/>
    <w:qFormat/>
    <w:locked/>
    <w:rsid w:val="002C1B87"/>
    <w:rPr>
      <w:rFonts w:cs="Times New Roman"/>
      <w:b/>
      <w:bCs/>
    </w:rPr>
  </w:style>
  <w:style w:type="paragraph" w:customStyle="1" w:styleId="ab">
    <w:name w:val="Содержимое таблицы"/>
    <w:basedOn w:val="a"/>
    <w:rsid w:val="00B65901"/>
    <w:pPr>
      <w:suppressLineNumbers/>
      <w:suppressAutoHyphens/>
      <w:spacing w:after="0" w:line="240" w:lineRule="auto"/>
    </w:pPr>
    <w:rPr>
      <w:rFonts w:ascii="Times New Roman" w:hAnsi="Times New Roman"/>
      <w:sz w:val="20"/>
      <w:szCs w:val="20"/>
      <w:lang w:eastAsia="ar-SA"/>
    </w:rPr>
  </w:style>
  <w:style w:type="character" w:customStyle="1" w:styleId="st42">
    <w:name w:val="st42"/>
    <w:rsid w:val="00624D0C"/>
    <w:rPr>
      <w:color w:val="000000"/>
    </w:rPr>
  </w:style>
  <w:style w:type="character" w:customStyle="1" w:styleId="rvts44">
    <w:name w:val="rvts44"/>
    <w:rsid w:val="00E022C1"/>
  </w:style>
  <w:style w:type="paragraph" w:customStyle="1" w:styleId="Default">
    <w:name w:val="Default"/>
    <w:rsid w:val="00E022C1"/>
    <w:pPr>
      <w:autoSpaceDE w:val="0"/>
      <w:autoSpaceDN w:val="0"/>
      <w:adjustRightInd w:val="0"/>
    </w:pPr>
    <w:rPr>
      <w:rFonts w:ascii="Times New Roman" w:eastAsia="Times New Roman" w:hAnsi="Times New Roman"/>
      <w:color w:val="000000"/>
      <w:sz w:val="24"/>
      <w:szCs w:val="24"/>
      <w:lang w:val="ru-RU" w:eastAsia="ru-RU"/>
    </w:rPr>
  </w:style>
  <w:style w:type="table" w:styleId="ac">
    <w:name w:val="Table Grid"/>
    <w:basedOn w:val="a1"/>
    <w:uiPriority w:val="39"/>
    <w:locked/>
    <w:rsid w:val="00F06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4E06E3"/>
    <w:rPr>
      <w:rFonts w:ascii="Times New Roman" w:eastAsia="Times New Roman" w:hAnsi="Times New Roman"/>
      <w:b/>
      <w:bCs/>
      <w:sz w:val="36"/>
      <w:szCs w:val="36"/>
    </w:rPr>
  </w:style>
  <w:style w:type="paragraph" w:customStyle="1" w:styleId="rvps2">
    <w:name w:val="rvps2"/>
    <w:basedOn w:val="a"/>
    <w:rsid w:val="00033250"/>
    <w:pPr>
      <w:spacing w:before="100" w:beforeAutospacing="1" w:after="100" w:afterAutospacing="1" w:line="240" w:lineRule="auto"/>
    </w:pPr>
    <w:rPr>
      <w:rFonts w:ascii="Times New Roman" w:hAnsi="Times New Roman"/>
      <w:sz w:val="24"/>
      <w:szCs w:val="24"/>
      <w:lang w:val="ru-RU" w:eastAsia="ru-RU"/>
    </w:rPr>
  </w:style>
  <w:style w:type="paragraph" w:customStyle="1" w:styleId="211">
    <w:name w:val="Основной текст с отступом 21"/>
    <w:basedOn w:val="a"/>
    <w:rsid w:val="00033250"/>
    <w:pPr>
      <w:widowControl w:val="0"/>
      <w:suppressAutoHyphens/>
      <w:spacing w:after="120" w:line="480" w:lineRule="auto"/>
      <w:ind w:left="283"/>
    </w:pPr>
    <w:rPr>
      <w:rFonts w:ascii="Times New Roman CYR" w:hAnsi="Times New Roman CYR" w:cs="Times New Roman CYR"/>
      <w:kern w:val="1"/>
      <w:sz w:val="24"/>
      <w:szCs w:val="24"/>
      <w:lang w:eastAsia="hi-IN" w:bidi="hi-IN"/>
    </w:rPr>
  </w:style>
  <w:style w:type="character" w:customStyle="1" w:styleId="rvts23">
    <w:name w:val="rvts23"/>
    <w:rsid w:val="007F3B76"/>
  </w:style>
  <w:style w:type="character" w:customStyle="1" w:styleId="rvts9">
    <w:name w:val="rvts9"/>
    <w:rsid w:val="007F3B76"/>
  </w:style>
  <w:style w:type="paragraph" w:styleId="ad">
    <w:name w:val="Body Text Indent"/>
    <w:basedOn w:val="a"/>
    <w:link w:val="ae"/>
    <w:rsid w:val="0086520E"/>
    <w:pPr>
      <w:spacing w:after="120"/>
      <w:ind w:left="283"/>
    </w:pPr>
  </w:style>
  <w:style w:type="character" w:customStyle="1" w:styleId="ae">
    <w:name w:val="Основний текст з відступом Знак"/>
    <w:basedOn w:val="a0"/>
    <w:link w:val="ad"/>
    <w:rsid w:val="0086520E"/>
    <w:rPr>
      <w:rFonts w:eastAsia="Times New Roman"/>
      <w:sz w:val="22"/>
      <w:szCs w:val="22"/>
      <w:lang w:eastAsia="en-US"/>
    </w:rPr>
  </w:style>
  <w:style w:type="paragraph" w:styleId="af">
    <w:name w:val="header"/>
    <w:basedOn w:val="a"/>
    <w:link w:val="af0"/>
    <w:unhideWhenUsed/>
    <w:rsid w:val="00354B67"/>
    <w:pPr>
      <w:tabs>
        <w:tab w:val="center" w:pos="4819"/>
        <w:tab w:val="right" w:pos="9639"/>
      </w:tabs>
      <w:spacing w:after="0" w:line="240" w:lineRule="auto"/>
    </w:pPr>
  </w:style>
  <w:style w:type="character" w:customStyle="1" w:styleId="af0">
    <w:name w:val="Верхній колонтитул Знак"/>
    <w:basedOn w:val="a0"/>
    <w:link w:val="af"/>
    <w:rsid w:val="00354B67"/>
    <w:rPr>
      <w:rFonts w:eastAsia="Times New Roman"/>
      <w:sz w:val="22"/>
      <w:szCs w:val="22"/>
      <w:lang w:eastAsia="en-US"/>
    </w:rPr>
  </w:style>
  <w:style w:type="paragraph" w:styleId="af1">
    <w:name w:val="footer"/>
    <w:basedOn w:val="a"/>
    <w:link w:val="af2"/>
    <w:unhideWhenUsed/>
    <w:rsid w:val="00354B67"/>
    <w:pPr>
      <w:tabs>
        <w:tab w:val="center" w:pos="4819"/>
        <w:tab w:val="right" w:pos="9639"/>
      </w:tabs>
      <w:spacing w:after="0" w:line="240" w:lineRule="auto"/>
    </w:pPr>
  </w:style>
  <w:style w:type="character" w:customStyle="1" w:styleId="af2">
    <w:name w:val="Нижній колонтитул Знак"/>
    <w:basedOn w:val="a0"/>
    <w:link w:val="af1"/>
    <w:rsid w:val="00354B67"/>
    <w:rPr>
      <w:rFonts w:eastAsia="Times New Roman"/>
      <w:sz w:val="22"/>
      <w:szCs w:val="22"/>
      <w:lang w:eastAsia="en-US"/>
    </w:rPr>
  </w:style>
  <w:style w:type="table" w:customStyle="1" w:styleId="10">
    <w:name w:val="Сітка таблиці1"/>
    <w:basedOn w:val="a1"/>
    <w:next w:val="ac"/>
    <w:uiPriority w:val="39"/>
    <w:rsid w:val="00E45B4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6111">
      <w:bodyDiv w:val="1"/>
      <w:marLeft w:val="0"/>
      <w:marRight w:val="0"/>
      <w:marTop w:val="0"/>
      <w:marBottom w:val="0"/>
      <w:divBdr>
        <w:top w:val="none" w:sz="0" w:space="0" w:color="auto"/>
        <w:left w:val="none" w:sz="0" w:space="0" w:color="auto"/>
        <w:bottom w:val="none" w:sz="0" w:space="0" w:color="auto"/>
        <w:right w:val="none" w:sz="0" w:space="0" w:color="auto"/>
      </w:divBdr>
    </w:div>
    <w:div w:id="638607872">
      <w:bodyDiv w:val="1"/>
      <w:marLeft w:val="0"/>
      <w:marRight w:val="0"/>
      <w:marTop w:val="0"/>
      <w:marBottom w:val="0"/>
      <w:divBdr>
        <w:top w:val="none" w:sz="0" w:space="0" w:color="auto"/>
        <w:left w:val="none" w:sz="0" w:space="0" w:color="auto"/>
        <w:bottom w:val="none" w:sz="0" w:space="0" w:color="auto"/>
        <w:right w:val="none" w:sz="0" w:space="0" w:color="auto"/>
      </w:divBdr>
    </w:div>
    <w:div w:id="1051922110">
      <w:bodyDiv w:val="1"/>
      <w:marLeft w:val="0"/>
      <w:marRight w:val="0"/>
      <w:marTop w:val="0"/>
      <w:marBottom w:val="0"/>
      <w:divBdr>
        <w:top w:val="none" w:sz="0" w:space="0" w:color="auto"/>
        <w:left w:val="none" w:sz="0" w:space="0" w:color="auto"/>
        <w:bottom w:val="none" w:sz="0" w:space="0" w:color="auto"/>
        <w:right w:val="none" w:sz="0" w:space="0" w:color="auto"/>
      </w:divBdr>
    </w:div>
    <w:div w:id="1565600180">
      <w:bodyDiv w:val="1"/>
      <w:marLeft w:val="0"/>
      <w:marRight w:val="0"/>
      <w:marTop w:val="0"/>
      <w:marBottom w:val="0"/>
      <w:divBdr>
        <w:top w:val="none" w:sz="0" w:space="0" w:color="auto"/>
        <w:left w:val="none" w:sz="0" w:space="0" w:color="auto"/>
        <w:bottom w:val="none" w:sz="0" w:space="0" w:color="auto"/>
        <w:right w:val="none" w:sz="0" w:space="0" w:color="auto"/>
      </w:divBdr>
    </w:div>
    <w:div w:id="157400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14904-DD60-46F6-A2F1-C4DE603AE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29</Pages>
  <Words>8346</Words>
  <Characters>61037</Characters>
  <Application>Microsoft Office Word</Application>
  <DocSecurity>0</DocSecurity>
  <Lines>508</Lines>
  <Paragraphs>138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Фірменний бланк</vt:lpstr>
      <vt:lpstr>Фірменний бланк</vt:lpstr>
    </vt:vector>
  </TitlesOfParts>
  <Company>HP Inc.</Company>
  <LinksUpToDate>false</LinksUpToDate>
  <CharactersWithSpaces>69245</CharactersWithSpaces>
  <SharedDoc>false</SharedDoc>
  <HLinks>
    <vt:vector size="6" baseType="variant">
      <vt:variant>
        <vt:i4>7667755</vt:i4>
      </vt:variant>
      <vt:variant>
        <vt:i4>0</vt:i4>
      </vt:variant>
      <vt:variant>
        <vt:i4>0</vt:i4>
      </vt:variant>
      <vt:variant>
        <vt:i4>5</vt:i4>
      </vt:variant>
      <vt:variant>
        <vt:lpwstr>https://zakon.rada.gov.ua/laws/show/z0674-15</vt:lpwstr>
      </vt:variant>
      <vt:variant>
        <vt:lpwstr>n15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Фірменний бланк</dc:title>
  <dc:creator>Користувач Windows</dc:creator>
  <cp:lastModifiedBy>olesia.feshchuk</cp:lastModifiedBy>
  <cp:revision>23</cp:revision>
  <cp:lastPrinted>2021-03-09T06:16:00Z</cp:lastPrinted>
  <dcterms:created xsi:type="dcterms:W3CDTF">2021-08-30T05:47:00Z</dcterms:created>
  <dcterms:modified xsi:type="dcterms:W3CDTF">2021-08-30T07:19:00Z</dcterms:modified>
</cp:coreProperties>
</file>