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C" w:rsidRPr="00FF1519" w:rsidRDefault="00CC308C" w:rsidP="00CC308C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bookmarkStart w:id="0" w:name="_GoBack"/>
      <w:bookmarkEnd w:id="0"/>
      <w:r w:rsidRPr="00FF1519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 xml:space="preserve">Обґрунтування технічних та якісних характеристик </w:t>
      </w:r>
    </w:p>
    <w:p w:rsidR="00CC308C" w:rsidRPr="00FF1519" w:rsidRDefault="00CC308C" w:rsidP="00CC308C">
      <w:pPr>
        <w:jc w:val="center"/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</w:pPr>
      <w:r w:rsidRPr="00FF1519">
        <w:rPr>
          <w:rFonts w:ascii="Times New Roman" w:hAnsi="Times New Roman" w:cs="Times New Roman"/>
          <w:b/>
          <w:color w:val="auto"/>
          <w:sz w:val="27"/>
          <w:szCs w:val="27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CC308C" w:rsidRDefault="00CC308C" w:rsidP="00F0058A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13"/>
        <w:gridCol w:w="6405"/>
      </w:tblGrid>
      <w:tr w:rsidR="00F0058A" w:rsidTr="00FF1519">
        <w:tc>
          <w:tcPr>
            <w:tcW w:w="511" w:type="dxa"/>
            <w:hideMark/>
          </w:tcPr>
          <w:p w:rsidR="00F0058A" w:rsidRPr="00CC308C" w:rsidRDefault="00F0058A">
            <w:pPr>
              <w:rPr>
                <w:rFonts w:ascii="Times New Roman" w:hAnsi="Times New Roman" w:cs="Times New Roman"/>
                <w:b/>
              </w:rPr>
            </w:pPr>
            <w:r w:rsidRPr="00CC30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3" w:type="dxa"/>
            <w:hideMark/>
          </w:tcPr>
          <w:p w:rsidR="00F0058A" w:rsidRPr="00FF1519" w:rsidRDefault="00F005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1519">
              <w:rPr>
                <w:rFonts w:ascii="Times New Roman" w:hAnsi="Times New Roman" w:cs="Times New Roman"/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405" w:type="dxa"/>
            <w:hideMark/>
          </w:tcPr>
          <w:p w:rsidR="00CC308C" w:rsidRPr="00BE7956" w:rsidRDefault="00C43F3F" w:rsidP="00CC308C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E7956">
              <w:rPr>
                <w:rFonts w:ascii="Times New Roman" w:hAnsi="Times New Roman" w:cs="Times New Roman"/>
                <w:sz w:val="27"/>
                <w:szCs w:val="27"/>
              </w:rPr>
              <w:t xml:space="preserve">ДК021:2015 - 09130000-9 Нафта і дистиляти </w:t>
            </w:r>
            <w:r w:rsidR="00927C18" w:rsidRPr="00BE7956">
              <w:rPr>
                <w:rFonts w:ascii="Times New Roman" w:hAnsi="Times New Roman" w:cs="Times New Roman"/>
                <w:sz w:val="27"/>
                <w:szCs w:val="27"/>
              </w:rPr>
              <w:t>(Нафтопродукти)</w:t>
            </w:r>
            <w:r w:rsidR="00BE7956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BE7956" w:rsidRPr="00BE7956">
              <w:rPr>
                <w:rFonts w:ascii="Times New Roman" w:hAnsi="Times New Roman" w:cs="Times New Roman"/>
                <w:b/>
                <w:sz w:val="27"/>
                <w:szCs w:val="27"/>
              </w:rPr>
              <w:t>Бензин автомобільний А-95, дизельне паливо</w:t>
            </w:r>
            <w:r w:rsidR="00BE795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F0058A" w:rsidRPr="00FF1519" w:rsidRDefault="00CC308C" w:rsidP="005E23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7956">
              <w:rPr>
                <w:rFonts w:ascii="Times New Roman" w:hAnsi="Times New Roman" w:cs="Times New Roman"/>
                <w:sz w:val="27"/>
                <w:szCs w:val="27"/>
              </w:rPr>
              <w:t xml:space="preserve">(ідентифікатор закупівлі: </w:t>
            </w:r>
            <w:r w:rsidR="00927C18" w:rsidRPr="00BE7956">
              <w:rPr>
                <w:rFonts w:ascii="Times New Roman" w:hAnsi="Times New Roman" w:cs="Times New Roman"/>
                <w:sz w:val="27"/>
                <w:szCs w:val="27"/>
              </w:rPr>
              <w:t>UA-2024-11-11-015770-a</w:t>
            </w:r>
            <w:r w:rsidRPr="00BE7956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FF15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0058A" w:rsidTr="00FF1519">
        <w:trPr>
          <w:trHeight w:val="7394"/>
        </w:trPr>
        <w:tc>
          <w:tcPr>
            <w:tcW w:w="511" w:type="dxa"/>
            <w:hideMark/>
          </w:tcPr>
          <w:p w:rsidR="00F0058A" w:rsidRPr="00CC308C" w:rsidRDefault="00F0058A">
            <w:pPr>
              <w:rPr>
                <w:rFonts w:ascii="Times New Roman" w:hAnsi="Times New Roman" w:cs="Times New Roman"/>
                <w:b/>
              </w:rPr>
            </w:pPr>
            <w:r w:rsidRPr="00CC30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3" w:type="dxa"/>
            <w:hideMark/>
          </w:tcPr>
          <w:p w:rsidR="00F0058A" w:rsidRPr="00FF1519" w:rsidRDefault="00F005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1519">
              <w:rPr>
                <w:rFonts w:ascii="Times New Roman" w:hAnsi="Times New Roman" w:cs="Times New Roman"/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hideMark/>
          </w:tcPr>
          <w:p w:rsidR="00927C18" w:rsidRDefault="00927C18" w:rsidP="009012C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З метою забезпечення безперебійної роботи Головного управління ДПС у Волинській області та його структурних підрозділів на випадок планових та аварійних відключень електричної енергії, планується придбати бензин та дизельне паливо для заправки генераторів та дизель-генераторних установок. </w:t>
            </w:r>
          </w:p>
          <w:p w:rsidR="00C43F3F" w:rsidRPr="00FF1519" w:rsidRDefault="00927C18" w:rsidP="009012C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927C18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Предмет закупівлі повинен відповідати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 та/або ДСТУ 7687:2015 «Бензини автомобільні Євро. Технічні умови», ДСТУ 7688:2015 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</w:t>
            </w:r>
          </w:p>
          <w:p w:rsidR="00C43F3F" w:rsidRPr="00FF1519" w:rsidRDefault="00C43F3F" w:rsidP="009012C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Придбання палива буде здійснюватися на умовах отримання палива за талонами та/або паливними карт</w:t>
            </w:r>
            <w:r w:rsidR="00FF1519"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ками (номінал – «літри») на АЗС, обсягом </w:t>
            </w:r>
            <w:r w:rsidR="00927C18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4400</w:t>
            </w:r>
            <w:r w:rsidR="00FF1519"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л.</w:t>
            </w:r>
            <w:r w:rsidR="00927C18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бензину та 1900 л.</w:t>
            </w:r>
            <w:r w:rsidR="00C0592B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дизельного палива</w:t>
            </w:r>
          </w:p>
          <w:p w:rsidR="00C43F3F" w:rsidRPr="00FF1519" w:rsidRDefault="00C43F3F" w:rsidP="009012C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У разі застосування талонів, їх номінал має становити «10 літрів» та «20 літрів».</w:t>
            </w:r>
            <w:r w:rsidR="00FF1519"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</w:t>
            </w:r>
          </w:p>
          <w:p w:rsidR="00C43F3F" w:rsidRPr="00FF1519" w:rsidRDefault="00C43F3F" w:rsidP="009012C7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Строк дії талонів/паливних карток становить – не менше 12 місяців з дати активації талонів/паливних карток.</w:t>
            </w:r>
          </w:p>
          <w:p w:rsidR="00C0592B" w:rsidRPr="00C0592B" w:rsidRDefault="00C0592B" w:rsidP="00C0592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C0592B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Учасник має підтвердити знаходження власної або партнерської АЗС:</w:t>
            </w:r>
          </w:p>
          <w:p w:rsidR="00C0592B" w:rsidRPr="00C0592B" w:rsidRDefault="00C0592B" w:rsidP="00C0592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C0592B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-</w:t>
            </w:r>
            <w:r w:rsidRPr="00C0592B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ab/>
              <w:t>не менше 1 (однієї) у межах міста Луцьк</w:t>
            </w:r>
          </w:p>
          <w:p w:rsidR="00FF1519" w:rsidRPr="00FF1519" w:rsidRDefault="00C0592B" w:rsidP="00C0592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C0592B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-</w:t>
            </w:r>
            <w:r w:rsidRPr="00C0592B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ab/>
              <w:t>не менше 1 (однієї) у межах Волинської області (крім м. Луцьк)</w:t>
            </w: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</w:t>
            </w:r>
            <w:r w:rsidR="00C43F3F"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>та надати перелік таких АЗС у складі тендерної пропозиції з зазначенням назви АЗС або бренду, та адрес їх розташування.</w:t>
            </w:r>
            <w:r w:rsidR="00FF1519" w:rsidRPr="00FF1519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F0058A" w:rsidTr="00303B94">
        <w:trPr>
          <w:trHeight w:val="3257"/>
        </w:trPr>
        <w:tc>
          <w:tcPr>
            <w:tcW w:w="511" w:type="dxa"/>
            <w:hideMark/>
          </w:tcPr>
          <w:p w:rsidR="00F0058A" w:rsidRPr="00B032CC" w:rsidRDefault="00F0058A">
            <w:pPr>
              <w:rPr>
                <w:rFonts w:ascii="Times New Roman" w:hAnsi="Times New Roman" w:cs="Times New Roman"/>
                <w:b/>
              </w:rPr>
            </w:pPr>
            <w:r w:rsidRPr="00B032C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713" w:type="dxa"/>
            <w:hideMark/>
          </w:tcPr>
          <w:p w:rsidR="00F0058A" w:rsidRPr="00FF1519" w:rsidRDefault="00F005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F15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6405" w:type="dxa"/>
            <w:hideMark/>
          </w:tcPr>
          <w:p w:rsidR="005A0BF5" w:rsidRPr="00FF1519" w:rsidRDefault="005A0BF5" w:rsidP="00FF15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1519">
              <w:rPr>
                <w:rFonts w:ascii="Times New Roman" w:hAnsi="Times New Roman"/>
                <w:sz w:val="27"/>
                <w:szCs w:val="27"/>
                <w:lang w:eastAsia="ru-RU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</w:t>
            </w:r>
            <w:r w:rsidR="00375DF1">
              <w:t xml:space="preserve"> </w:t>
            </w:r>
            <w:r w:rsidR="00375DF1" w:rsidRPr="00375DF1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з отриманих </w:t>
            </w:r>
            <w:r w:rsidR="00375DF1" w:rsidRPr="00FF1519">
              <w:rPr>
                <w:rFonts w:ascii="Times New Roman" w:hAnsi="Times New Roman"/>
                <w:sz w:val="27"/>
                <w:szCs w:val="27"/>
                <w:lang w:eastAsia="ru-RU"/>
              </w:rPr>
              <w:t>комерційних</w:t>
            </w:r>
            <w:r w:rsidR="00375DF1" w:rsidRPr="00375DF1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пропозицій</w:t>
            </w:r>
            <w:r w:rsidRPr="00FF1519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  <w:p w:rsidR="00F0058A" w:rsidRPr="00FF1519" w:rsidRDefault="00F0058A" w:rsidP="00303B9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1519">
              <w:rPr>
                <w:rFonts w:ascii="Times New Roman" w:hAnsi="Times New Roman" w:cs="Times New Roman"/>
                <w:sz w:val="27"/>
                <w:szCs w:val="27"/>
              </w:rPr>
              <w:t>Очікув</w:t>
            </w:r>
            <w:r w:rsidR="0025239F" w:rsidRPr="00FF1519">
              <w:rPr>
                <w:rFonts w:ascii="Times New Roman" w:hAnsi="Times New Roman" w:cs="Times New Roman"/>
                <w:sz w:val="27"/>
                <w:szCs w:val="27"/>
              </w:rPr>
              <w:t>ана вартість предмета закупівлі</w:t>
            </w:r>
            <w:r w:rsidR="005A0BF5" w:rsidRPr="00FF1519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FF1519">
              <w:rPr>
                <w:rFonts w:ascii="Times New Roman" w:hAnsi="Times New Roman" w:cs="Times New Roman"/>
                <w:sz w:val="27"/>
                <w:szCs w:val="27"/>
              </w:rPr>
              <w:t xml:space="preserve">з урахуванням кількості </w:t>
            </w:r>
            <w:r w:rsidR="00303B94">
              <w:rPr>
                <w:rFonts w:ascii="Times New Roman" w:hAnsi="Times New Roman" w:cs="Times New Roman"/>
                <w:sz w:val="27"/>
                <w:szCs w:val="27"/>
              </w:rPr>
              <w:t>товару</w:t>
            </w:r>
            <w:r w:rsidRPr="00FF15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03B94" w:rsidRPr="00FF1519">
              <w:rPr>
                <w:rFonts w:ascii="Times New Roman" w:hAnsi="Times New Roman" w:cs="Times New Roman"/>
                <w:sz w:val="27"/>
                <w:szCs w:val="27"/>
              </w:rPr>
              <w:t>склала</w:t>
            </w:r>
            <w:r w:rsidR="00303B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0592B">
              <w:rPr>
                <w:rFonts w:ascii="Times New Roman" w:hAnsi="Times New Roman" w:cs="Times New Roman"/>
                <w:sz w:val="27"/>
                <w:szCs w:val="27"/>
              </w:rPr>
              <w:t>349 </w:t>
            </w:r>
            <w:r w:rsidR="00C0592B" w:rsidRPr="00C0592B">
              <w:rPr>
                <w:rFonts w:ascii="Times New Roman" w:hAnsi="Times New Roman" w:cs="Times New Roman"/>
                <w:sz w:val="27"/>
                <w:szCs w:val="27"/>
              </w:rPr>
              <w:t xml:space="preserve">899.00 </w:t>
            </w:r>
            <w:r w:rsidR="00D16DCE" w:rsidRPr="00FF1519">
              <w:rPr>
                <w:rFonts w:ascii="Times New Roman" w:hAnsi="Times New Roman" w:cs="Times New Roman"/>
                <w:sz w:val="27"/>
                <w:szCs w:val="27"/>
              </w:rPr>
              <w:t>грн.</w:t>
            </w:r>
          </w:p>
        </w:tc>
      </w:tr>
    </w:tbl>
    <w:p w:rsidR="008D5864" w:rsidRDefault="0022224A" w:rsidP="009012C7"/>
    <w:sectPr w:rsidR="008D5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EE0"/>
    <w:multiLevelType w:val="hybridMultilevel"/>
    <w:tmpl w:val="4A8407CC"/>
    <w:lvl w:ilvl="0" w:tplc="1CC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04D3"/>
    <w:multiLevelType w:val="hybridMultilevel"/>
    <w:tmpl w:val="BF4AFA5A"/>
    <w:lvl w:ilvl="0" w:tplc="801075EA">
      <w:start w:val="25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B0B6E"/>
    <w:multiLevelType w:val="hybridMultilevel"/>
    <w:tmpl w:val="220A2C68"/>
    <w:lvl w:ilvl="0" w:tplc="801075EA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B4"/>
    <w:rsid w:val="000215E2"/>
    <w:rsid w:val="000824A2"/>
    <w:rsid w:val="001C771E"/>
    <w:rsid w:val="0022224A"/>
    <w:rsid w:val="0025239F"/>
    <w:rsid w:val="00285863"/>
    <w:rsid w:val="002C1E86"/>
    <w:rsid w:val="00303B94"/>
    <w:rsid w:val="0032380D"/>
    <w:rsid w:val="0033724F"/>
    <w:rsid w:val="00375DF1"/>
    <w:rsid w:val="004047B1"/>
    <w:rsid w:val="00421B05"/>
    <w:rsid w:val="0045473D"/>
    <w:rsid w:val="004C6A25"/>
    <w:rsid w:val="004D5BC4"/>
    <w:rsid w:val="00571D61"/>
    <w:rsid w:val="005A0BF5"/>
    <w:rsid w:val="005E2320"/>
    <w:rsid w:val="00622BC1"/>
    <w:rsid w:val="00633809"/>
    <w:rsid w:val="00744885"/>
    <w:rsid w:val="007C1F79"/>
    <w:rsid w:val="00842105"/>
    <w:rsid w:val="0087366F"/>
    <w:rsid w:val="00891A75"/>
    <w:rsid w:val="008B2E9A"/>
    <w:rsid w:val="008E753A"/>
    <w:rsid w:val="009012C7"/>
    <w:rsid w:val="00927C18"/>
    <w:rsid w:val="00980CDA"/>
    <w:rsid w:val="00A17D34"/>
    <w:rsid w:val="00A237E1"/>
    <w:rsid w:val="00A91AD6"/>
    <w:rsid w:val="00B032CC"/>
    <w:rsid w:val="00B75B45"/>
    <w:rsid w:val="00BE7956"/>
    <w:rsid w:val="00C0592B"/>
    <w:rsid w:val="00C43E56"/>
    <w:rsid w:val="00C43F3F"/>
    <w:rsid w:val="00C71524"/>
    <w:rsid w:val="00CC308C"/>
    <w:rsid w:val="00CE51B4"/>
    <w:rsid w:val="00D16DCE"/>
    <w:rsid w:val="00DE4BB5"/>
    <w:rsid w:val="00DE7558"/>
    <w:rsid w:val="00E06076"/>
    <w:rsid w:val="00F0058A"/>
    <w:rsid w:val="00F00D16"/>
    <w:rsid w:val="00F05F8B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3B47C-D094-4D17-B87F-8D37438C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8A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Elenco Normale"/>
    <w:basedOn w:val="a"/>
    <w:link w:val="a5"/>
    <w:uiPriority w:val="34"/>
    <w:qFormat/>
    <w:rsid w:val="00285863"/>
    <w:pP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5">
    <w:name w:val="Абзац списка Знак"/>
    <w:aliases w:val="Elenco Normale Знак"/>
    <w:link w:val="a4"/>
    <w:uiPriority w:val="34"/>
    <w:rsid w:val="00285863"/>
    <w:rPr>
      <w:rFonts w:ascii="Calibri" w:eastAsia="Calibri" w:hAnsi="Calibri" w:cs="Calibri"/>
      <w:lang w:eastAsia="uk-UA"/>
    </w:rPr>
  </w:style>
  <w:style w:type="paragraph" w:styleId="a6">
    <w:name w:val="No Spacing"/>
    <w:uiPriority w:val="1"/>
    <w:qFormat/>
    <w:rsid w:val="0087366F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71524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24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Олена Євгеніївна</dc:creator>
  <cp:keywords/>
  <dc:description/>
  <cp:lastModifiedBy>dell_volin</cp:lastModifiedBy>
  <cp:revision>2</cp:revision>
  <cp:lastPrinted>2021-07-08T13:50:00Z</cp:lastPrinted>
  <dcterms:created xsi:type="dcterms:W3CDTF">2024-11-14T08:08:00Z</dcterms:created>
  <dcterms:modified xsi:type="dcterms:W3CDTF">2024-11-14T08:08:00Z</dcterms:modified>
</cp:coreProperties>
</file>